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E5" w:rsidRPr="00D63318" w:rsidRDefault="004222E5" w:rsidP="009060C7">
      <w:pPr>
        <w:pBdr>
          <w:bottom w:val="single" w:sz="4" w:space="1" w:color="auto"/>
        </w:pBdr>
        <w:bidi/>
        <w:spacing w:after="0" w:line="240" w:lineRule="auto"/>
        <w:ind w:firstLine="0"/>
        <w:jc w:val="left"/>
        <w:rPr>
          <w:rFonts w:ascii="ae_AlMateen" w:hAnsi="ae_AlMateen" w:cs="ae_AlMateen"/>
          <w:rtl/>
        </w:rPr>
      </w:pPr>
      <w:r w:rsidRPr="00AF7CAC">
        <w:rPr>
          <w:rFonts w:ascii="Al-QuranAlKareem" w:hAnsi="Al-QuranAlKareem" w:cs="Al-QuranAlKareem" w:hint="cs"/>
          <w:sz w:val="32"/>
          <w:szCs w:val="32"/>
          <w:rtl/>
        </w:rPr>
        <w:t>محاضرة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رقم </w:t>
      </w:r>
      <w:r w:rsidRPr="00AF7CAC">
        <w:rPr>
          <w:rFonts w:asciiTheme="majorBidi" w:hAnsiTheme="majorBidi" w:cstheme="majorBidi"/>
          <w:sz w:val="32"/>
          <w:szCs w:val="32"/>
        </w:rPr>
        <w:t>0</w:t>
      </w:r>
      <w:r w:rsidR="005B4BB7">
        <w:rPr>
          <w:rFonts w:asciiTheme="majorBidi" w:hAnsiTheme="majorBidi" w:cstheme="majorBidi"/>
          <w:sz w:val="32"/>
          <w:szCs w:val="32"/>
        </w:rPr>
        <w:t>6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</w:t>
      </w:r>
      <w:r w:rsidRPr="004222E5">
        <w:rPr>
          <w:rFonts w:ascii="ae_AlMateen" w:hAnsi="ae_AlMateen" w:cs="ae_AlMateen"/>
          <w:sz w:val="36"/>
          <w:szCs w:val="36"/>
          <w:rtl/>
        </w:rPr>
        <w:t>:</w:t>
      </w:r>
      <w:r w:rsidRPr="004222E5">
        <w:rPr>
          <w:rFonts w:ascii="ae_AlMateen" w:hAnsi="ae_AlMateen" w:cs="ae_AlMateen"/>
          <w:b/>
          <w:bCs/>
          <w:sz w:val="24"/>
          <w:szCs w:val="24"/>
          <w:rtl/>
          <w:lang w:bidi="ar-DZ"/>
        </w:rPr>
        <w:t xml:space="preserve"> </w:t>
      </w:r>
      <w:r w:rsidR="005B4BB7" w:rsidRPr="005B4BB7">
        <w:rPr>
          <w:rFonts w:ascii="ae_AlMateen" w:hAnsi="ae_AlMateen" w:cs="ae_AlMateen"/>
          <w:b/>
          <w:bCs/>
          <w:sz w:val="28"/>
          <w:szCs w:val="28"/>
          <w:rtl/>
        </w:rPr>
        <w:t>واجبات و حقوق و ضمانات المكلف بالضريبة</w:t>
      </w:r>
    </w:p>
    <w:p w:rsidR="008141F1" w:rsidRDefault="005B4BB7" w:rsidP="00460BDD">
      <w:pPr>
        <w:bidi/>
        <w:spacing w:after="0" w:line="240" w:lineRule="auto"/>
        <w:ind w:left="720" w:firstLine="0"/>
        <w:jc w:val="left"/>
        <w:rPr>
          <w:rFonts w:ascii="ae_AlMateen" w:hAnsi="ae_AlMateen" w:cs="ae_AlMateen"/>
          <w:sz w:val="28"/>
          <w:szCs w:val="28"/>
        </w:rPr>
      </w:pPr>
      <w:r w:rsidRPr="00D63318">
        <w:rPr>
          <w:rFonts w:ascii="ae_AlMateen" w:hAnsi="ae_AlMateen" w:cs="ae_AlMateen" w:hint="cs"/>
          <w:sz w:val="28"/>
          <w:szCs w:val="28"/>
          <w:rtl/>
        </w:rPr>
        <w:t>أولا: واجبات المكلف بالضريبة</w:t>
      </w:r>
    </w:p>
    <w:p w:rsidR="005B4BB7" w:rsidRPr="008141F1" w:rsidRDefault="005B4BB7" w:rsidP="008141F1">
      <w:pPr>
        <w:bidi/>
        <w:spacing w:after="0" w:line="240" w:lineRule="auto"/>
        <w:ind w:left="720" w:firstLine="0"/>
        <w:jc w:val="left"/>
        <w:rPr>
          <w:rFonts w:ascii="ae_AlMateen" w:hAnsi="ae_AlMateen" w:cs="ae_AlMateen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و تنقسم الى قسمين </w:t>
      </w:r>
    </w:p>
    <w:p w:rsidR="005B4BB7" w:rsidRDefault="005B4BB7" w:rsidP="008141F1">
      <w:pPr>
        <w:pStyle w:val="Paragraphedeliste"/>
        <w:numPr>
          <w:ilvl w:val="0"/>
          <w:numId w:val="9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>
        <w:rPr>
          <w:rFonts w:cs="Traditional Arabic" w:hint="cs"/>
          <w:color w:val="000000" w:themeColor="text1"/>
          <w:sz w:val="28"/>
          <w:szCs w:val="28"/>
          <w:rtl/>
        </w:rPr>
        <w:t xml:space="preserve">التزامات محاسبية </w:t>
      </w:r>
    </w:p>
    <w:p w:rsidR="005B4BB7" w:rsidRDefault="005B4BB7" w:rsidP="008141F1">
      <w:pPr>
        <w:pStyle w:val="Paragraphedeliste"/>
        <w:numPr>
          <w:ilvl w:val="0"/>
          <w:numId w:val="9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>
        <w:rPr>
          <w:rFonts w:cs="Traditional Arabic" w:hint="cs"/>
          <w:color w:val="000000" w:themeColor="text1"/>
          <w:sz w:val="28"/>
          <w:szCs w:val="28"/>
          <w:rtl/>
        </w:rPr>
        <w:t xml:space="preserve">التزامات جبائية </w:t>
      </w:r>
    </w:p>
    <w:p w:rsidR="005B4BB7" w:rsidRDefault="005B4BB7" w:rsidP="008141F1">
      <w:pPr>
        <w:pStyle w:val="Paragraphedeliste"/>
        <w:numPr>
          <w:ilvl w:val="0"/>
          <w:numId w:val="10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 w:rsidRPr="00DC20A6">
        <w:rPr>
          <w:rFonts w:ascii="ae_AlMateen" w:hAnsi="ae_AlMateen" w:cs="ae_AlMateen"/>
          <w:b/>
          <w:bCs/>
          <w:color w:val="000000" w:themeColor="text1"/>
          <w:sz w:val="28"/>
          <w:szCs w:val="28"/>
          <w:u w:val="single"/>
          <w:rtl/>
        </w:rPr>
        <w:t>الالتزامات المحاسبية</w:t>
      </w:r>
      <w:r>
        <w:rPr>
          <w:rFonts w:cs="Traditional Arabic" w:hint="cs"/>
          <w:color w:val="000000" w:themeColor="text1"/>
          <w:sz w:val="28"/>
          <w:szCs w:val="28"/>
          <w:rtl/>
        </w:rPr>
        <w:t xml:space="preserve"> : نص عليه القانون التجاري وهي :</w:t>
      </w:r>
    </w:p>
    <w:p w:rsidR="005B4BB7" w:rsidRDefault="005B4BB7" w:rsidP="008141F1">
      <w:pPr>
        <w:pStyle w:val="Paragraphedeliste"/>
        <w:numPr>
          <w:ilvl w:val="0"/>
          <w:numId w:val="11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 w:rsidRPr="00312D3B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مسك الدفاتر المحاسبة</w:t>
      </w:r>
      <w:r>
        <w:rPr>
          <w:rFonts w:cs="Traditional Arabic" w:hint="cs"/>
          <w:color w:val="000000" w:themeColor="text1"/>
          <w:sz w:val="28"/>
          <w:szCs w:val="28"/>
          <w:rtl/>
        </w:rPr>
        <w:t xml:space="preserve"> : و هما دفتري  اليومية و الجرد ( المواد 09 ، 10 ، 11 ) بدون ترك بياض أو تغير ... و الشروط المنصوص عليه . في كيفية متابعة مسكهم </w:t>
      </w:r>
      <w:r w:rsidR="000D462F">
        <w:rPr>
          <w:rFonts w:cs="Traditional Arabic" w:hint="cs"/>
          <w:color w:val="000000" w:themeColor="text1"/>
          <w:sz w:val="28"/>
          <w:szCs w:val="28"/>
          <w:rtl/>
        </w:rPr>
        <w:t>بأحسن</w:t>
      </w:r>
      <w:r>
        <w:rPr>
          <w:rFonts w:cs="Traditional Arabic" w:hint="cs"/>
          <w:color w:val="000000" w:themeColor="text1"/>
          <w:sz w:val="28"/>
          <w:szCs w:val="28"/>
          <w:rtl/>
        </w:rPr>
        <w:t xml:space="preserve"> صورة .</w:t>
      </w:r>
    </w:p>
    <w:p w:rsidR="00154CFC" w:rsidRPr="00154CFC" w:rsidRDefault="00154CFC" w:rsidP="008141F1">
      <w:pPr>
        <w:pStyle w:val="Paragraphedeliste"/>
        <w:bidi/>
        <w:spacing w:after="0" w:line="240" w:lineRule="auto"/>
        <w:ind w:left="1080" w:firstLine="0"/>
        <w:jc w:val="left"/>
        <w:rPr>
          <w:rFonts w:cs="Traditional Arabic"/>
          <w:color w:val="000000" w:themeColor="text1"/>
          <w:sz w:val="28"/>
          <w:szCs w:val="28"/>
        </w:rPr>
      </w:pPr>
      <w:r w:rsidRPr="00154CFC">
        <w:rPr>
          <w:rFonts w:cs="Traditional Arabic" w:hint="cs"/>
          <w:color w:val="000000" w:themeColor="text1"/>
          <w:sz w:val="28"/>
          <w:szCs w:val="28"/>
          <w:rtl/>
        </w:rPr>
        <w:t xml:space="preserve">ملاحظة : يجب </w:t>
      </w:r>
      <w:r>
        <w:rPr>
          <w:rFonts w:cs="Traditional Arabic" w:hint="cs"/>
          <w:color w:val="000000" w:themeColor="text1"/>
          <w:sz w:val="28"/>
          <w:szCs w:val="28"/>
          <w:rtl/>
        </w:rPr>
        <w:t>ختم و ترقيم السجلات لدى محكمة طبقا لكيفيات القانونية المعمول بها )</w:t>
      </w:r>
      <w:r w:rsidRPr="00154CFC">
        <w:rPr>
          <w:rFonts w:cs="Traditional Arabic" w:hint="cs"/>
          <w:color w:val="000000" w:themeColor="text1"/>
          <w:sz w:val="28"/>
          <w:szCs w:val="28"/>
          <w:rtl/>
        </w:rPr>
        <w:t xml:space="preserve"> </w:t>
      </w:r>
    </w:p>
    <w:p w:rsidR="005B4BB7" w:rsidRDefault="000D462F" w:rsidP="008141F1">
      <w:pPr>
        <w:pStyle w:val="Paragraphedeliste"/>
        <w:bidi/>
        <w:spacing w:after="0" w:line="240" w:lineRule="auto"/>
        <w:ind w:left="1080" w:firstLine="0"/>
        <w:jc w:val="left"/>
        <w:rPr>
          <w:rFonts w:cs="Traditional Arabic"/>
          <w:color w:val="000000" w:themeColor="text1"/>
          <w:sz w:val="28"/>
          <w:szCs w:val="28"/>
          <w:rtl/>
        </w:rPr>
      </w:pPr>
      <w:r w:rsidRPr="00D63318">
        <w:rPr>
          <w:rFonts w:cs="Traditional Arabic" w:hint="cs"/>
          <w:color w:val="000000" w:themeColor="text1"/>
          <w:sz w:val="28"/>
          <w:szCs w:val="28"/>
          <w:rtl/>
        </w:rPr>
        <w:t>بالإضافة</w:t>
      </w:r>
      <w:r w:rsidR="005B4BB7" w:rsidRPr="00D63318">
        <w:rPr>
          <w:rFonts w:cs="Traditional Arabic" w:hint="cs"/>
          <w:color w:val="000000" w:themeColor="text1"/>
          <w:sz w:val="28"/>
          <w:szCs w:val="28"/>
          <w:rtl/>
        </w:rPr>
        <w:t xml:space="preserve"> </w:t>
      </w:r>
      <w:r w:rsidRPr="00D63318">
        <w:rPr>
          <w:rFonts w:cs="Traditional Arabic" w:hint="cs"/>
          <w:color w:val="000000" w:themeColor="text1"/>
          <w:sz w:val="28"/>
          <w:szCs w:val="28"/>
          <w:rtl/>
        </w:rPr>
        <w:t>إلى</w:t>
      </w:r>
      <w:r w:rsidR="005B4BB7" w:rsidRPr="00D63318">
        <w:rPr>
          <w:rFonts w:cs="Traditional Arabic" w:hint="cs"/>
          <w:color w:val="000000" w:themeColor="text1"/>
          <w:sz w:val="28"/>
          <w:szCs w:val="28"/>
          <w:rtl/>
        </w:rPr>
        <w:t xml:space="preserve"> هذين الدفترين ، على  المكلف مسك دفاتر أخرى مثل دفتر الأجور ، و دفاتر مساعدة و النسخ </w:t>
      </w:r>
      <w:r w:rsidRPr="00D63318">
        <w:rPr>
          <w:rFonts w:cs="Traditional Arabic" w:hint="cs"/>
          <w:color w:val="000000" w:themeColor="text1"/>
          <w:sz w:val="28"/>
          <w:szCs w:val="28"/>
          <w:rtl/>
        </w:rPr>
        <w:t>الأصلية</w:t>
      </w:r>
      <w:r w:rsidR="005B4BB7" w:rsidRPr="00D63318">
        <w:rPr>
          <w:rFonts w:cs="Traditional Arabic" w:hint="cs"/>
          <w:color w:val="000000" w:themeColor="text1"/>
          <w:sz w:val="28"/>
          <w:szCs w:val="28"/>
          <w:rtl/>
        </w:rPr>
        <w:t xml:space="preserve"> لوثائق المحاسبية و المحافظة علية لمدة 10 سنوات </w:t>
      </w:r>
      <w:r w:rsidR="005B4BB7" w:rsidRPr="00D63318">
        <w:rPr>
          <w:rFonts w:cs="Traditional Arabic"/>
          <w:color w:val="000000" w:themeColor="text1"/>
          <w:sz w:val="28"/>
          <w:szCs w:val="28"/>
          <w:rtl/>
        </w:rPr>
        <w:t>–</w:t>
      </w:r>
      <w:r w:rsidR="005B4BB7" w:rsidRPr="00D63318">
        <w:rPr>
          <w:rFonts w:cs="Traditional Arabic" w:hint="cs"/>
          <w:color w:val="000000" w:themeColor="text1"/>
          <w:sz w:val="28"/>
          <w:szCs w:val="28"/>
          <w:rtl/>
        </w:rPr>
        <w:t xml:space="preserve"> المادة 12  ق ت .</w:t>
      </w:r>
    </w:p>
    <w:p w:rsidR="00D63318" w:rsidRDefault="00D63318" w:rsidP="008141F1">
      <w:pPr>
        <w:pStyle w:val="Paragraphedeliste"/>
        <w:numPr>
          <w:ilvl w:val="0"/>
          <w:numId w:val="10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  <w:rtl/>
        </w:rPr>
      </w:pPr>
      <w:r>
        <w:rPr>
          <w:rFonts w:cs="Traditional Arabic" w:hint="cs"/>
          <w:color w:val="000000" w:themeColor="text1"/>
          <w:sz w:val="28"/>
          <w:szCs w:val="28"/>
          <w:rtl/>
        </w:rPr>
        <w:t xml:space="preserve">دفاتر مسك المحاسبة المبسطة : </w:t>
      </w:r>
      <w:r w:rsidR="0020606F">
        <w:rPr>
          <w:rFonts w:cs="Traditional Arabic" w:hint="cs"/>
          <w:color w:val="000000" w:themeColor="text1"/>
          <w:sz w:val="28"/>
          <w:szCs w:val="28"/>
          <w:rtl/>
        </w:rPr>
        <w:t>و هي عبارة دفتر الإيرادات و المصاريف ، و الذي يجب ختم من طرف مفتش الضرائب ، و كذلك دفتر الجرد و التثبيتات  ( لا سيما الخاضعين لنظام الجزافي و أصحاب المهن الحرة )</w:t>
      </w:r>
    </w:p>
    <w:p w:rsidR="005B4BB7" w:rsidRPr="00DC20A6" w:rsidRDefault="005B4BB7" w:rsidP="008141F1">
      <w:pPr>
        <w:pStyle w:val="Paragraphedeliste"/>
        <w:numPr>
          <w:ilvl w:val="0"/>
          <w:numId w:val="11"/>
        </w:numPr>
        <w:bidi/>
        <w:spacing w:after="0" w:line="240" w:lineRule="auto"/>
        <w:jc w:val="left"/>
        <w:rPr>
          <w:rFonts w:ascii="ae_AlMateen" w:hAnsi="ae_AlMateen" w:cs="ae_AlMateen"/>
          <w:b/>
          <w:bCs/>
          <w:color w:val="000000" w:themeColor="text1"/>
          <w:sz w:val="28"/>
          <w:szCs w:val="28"/>
          <w:u w:val="single"/>
        </w:rPr>
      </w:pPr>
      <w:r w:rsidRPr="00DC20A6">
        <w:rPr>
          <w:rFonts w:ascii="ae_AlMateen" w:hAnsi="ae_AlMateen" w:cs="ae_AlMateen"/>
          <w:b/>
          <w:bCs/>
          <w:color w:val="000000" w:themeColor="text1"/>
          <w:sz w:val="28"/>
          <w:szCs w:val="28"/>
          <w:u w:val="single"/>
          <w:rtl/>
        </w:rPr>
        <w:t>الالتزامات الجبائية :</w:t>
      </w:r>
    </w:p>
    <w:p w:rsidR="005B4BB7" w:rsidRDefault="005B4BB7" w:rsidP="008141F1">
      <w:pPr>
        <w:pStyle w:val="Paragraphedeliste"/>
        <w:numPr>
          <w:ilvl w:val="0"/>
          <w:numId w:val="12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 w:rsidRPr="00554FF4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التصريح بالوجود</w:t>
      </w:r>
      <w:r w:rsidRPr="00554FF4">
        <w:rPr>
          <w:rFonts w:cs="Traditional Arabic" w:hint="cs"/>
          <w:color w:val="000000" w:themeColor="text1"/>
          <w:sz w:val="28"/>
          <w:szCs w:val="28"/>
          <w:u w:val="single"/>
          <w:rtl/>
        </w:rPr>
        <w:t xml:space="preserve"> :</w:t>
      </w:r>
      <w:r>
        <w:rPr>
          <w:rFonts w:cs="Traditional Arabic" w:hint="cs"/>
          <w:color w:val="000000" w:themeColor="text1"/>
          <w:sz w:val="28"/>
          <w:szCs w:val="28"/>
          <w:rtl/>
        </w:rPr>
        <w:t xml:space="preserve"> خلال الشهر الأول  من بداية النشاط و ذلك بملء نموذج</w:t>
      </w:r>
      <w:r w:rsidR="00D63318">
        <w:rPr>
          <w:rFonts w:cs="Traditional Arabic" w:hint="cs"/>
          <w:color w:val="000000" w:themeColor="text1"/>
          <w:sz w:val="28"/>
          <w:szCs w:val="28"/>
          <w:rtl/>
        </w:rPr>
        <w:t xml:space="preserve"> </w:t>
      </w:r>
      <w:r>
        <w:rPr>
          <w:rFonts w:cs="Traditional Arabic" w:hint="cs"/>
          <w:color w:val="000000" w:themeColor="text1"/>
          <w:sz w:val="28"/>
          <w:szCs w:val="28"/>
          <w:rtl/>
        </w:rPr>
        <w:t>تقدمه الادارة  مرفق بوثائق تثب الصفة القانون لمؤسسة و عنوان مقرها الضريبي .-  المادة 183 ق ض المباشرة و الرسوم المماثلة .</w:t>
      </w:r>
    </w:p>
    <w:p w:rsidR="005B4BB7" w:rsidRDefault="005B4BB7" w:rsidP="008141F1">
      <w:pPr>
        <w:pStyle w:val="Paragraphedeliste"/>
        <w:numPr>
          <w:ilvl w:val="0"/>
          <w:numId w:val="12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>
        <w:rPr>
          <w:rFonts w:cs="Traditional Arabic" w:hint="cs"/>
          <w:color w:val="000000" w:themeColor="text1"/>
          <w:sz w:val="28"/>
          <w:szCs w:val="28"/>
          <w:rtl/>
        </w:rPr>
        <w:t xml:space="preserve"> </w:t>
      </w:r>
      <w:r w:rsidRPr="00554FF4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التصريح الشهري أو الفصلي لرقم الاعمال</w:t>
      </w:r>
      <w:r>
        <w:rPr>
          <w:rFonts w:cs="Traditional Arabic" w:hint="cs"/>
          <w:color w:val="000000" w:themeColor="text1"/>
          <w:sz w:val="28"/>
          <w:szCs w:val="28"/>
          <w:rtl/>
        </w:rPr>
        <w:t xml:space="preserve"> : و هذا بالتصريح بنمودج معينة ، قبل 20 من شهر الذي يلي حسب الحالة الشهر الذي تحققت فيه الإيرادات المهنية  و يرفق عند الضرورة بكشف بالمعلومات عن الموردين-  </w:t>
      </w:r>
      <w:r w:rsidRPr="00D63318">
        <w:rPr>
          <w:rFonts w:cs="Traditional Arabic" w:hint="cs"/>
          <w:color w:val="000000" w:themeColor="text1"/>
          <w:sz w:val="28"/>
          <w:szCs w:val="28"/>
          <w:rtl/>
        </w:rPr>
        <w:t>اسمائهم و صفاتهم و مبالغ الشراء و ر ق م  لفواتير قصد استرجاع القيم المضافة .</w:t>
      </w:r>
    </w:p>
    <w:p w:rsidR="005B4BB7" w:rsidRDefault="005B4BB7" w:rsidP="008141F1">
      <w:pPr>
        <w:pStyle w:val="Paragraphedeliste"/>
        <w:numPr>
          <w:ilvl w:val="0"/>
          <w:numId w:val="12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 w:rsidRPr="00554FF4">
        <w:rPr>
          <w:rFonts w:cs="Traditional Arabic" w:hint="cs"/>
          <w:color w:val="000000" w:themeColor="text1"/>
          <w:sz w:val="28"/>
          <w:szCs w:val="28"/>
          <w:u w:val="single"/>
          <w:rtl/>
        </w:rPr>
        <w:t xml:space="preserve"> </w:t>
      </w:r>
      <w:r w:rsidRPr="00554FF4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التصريح السنوي للعوائد و الإرباح</w:t>
      </w:r>
      <w:r w:rsidRPr="00554FF4">
        <w:rPr>
          <w:rFonts w:cs="Traditional Arabic" w:hint="cs"/>
          <w:color w:val="000000" w:themeColor="text1"/>
          <w:sz w:val="28"/>
          <w:szCs w:val="28"/>
          <w:u w:val="single"/>
          <w:rtl/>
        </w:rPr>
        <w:t xml:space="preserve"> :</w:t>
      </w:r>
      <w:r>
        <w:rPr>
          <w:rFonts w:cs="Traditional Arabic" w:hint="cs"/>
          <w:color w:val="000000" w:themeColor="text1"/>
          <w:sz w:val="28"/>
          <w:szCs w:val="28"/>
          <w:rtl/>
        </w:rPr>
        <w:t xml:space="preserve"> يكون  هذا قبل الفاتح من افريل بنموذج أو النماذج المقدمة  من طرف الإدارة  يتضمن مبلغ العوائد و الإرباح خلال السنة الفارضة مبني على الحقائق الثبوتية و التي يجب أن تقدم عند كل طلب من طرف الادارة الجبائية لتحقيق . المادة </w:t>
      </w:r>
      <w:r>
        <w:rPr>
          <w:rFonts w:cs="Traditional Arabic"/>
          <w:color w:val="000000" w:themeColor="text1"/>
          <w:sz w:val="28"/>
          <w:szCs w:val="28"/>
          <w:rtl/>
        </w:rPr>
        <w:t>–</w:t>
      </w:r>
      <w:r>
        <w:rPr>
          <w:rFonts w:cs="Traditional Arabic" w:hint="cs"/>
          <w:color w:val="000000" w:themeColor="text1"/>
          <w:sz w:val="28"/>
          <w:szCs w:val="28"/>
          <w:rtl/>
        </w:rPr>
        <w:t xml:space="preserve"> 53  من نفس القانون .</w:t>
      </w:r>
    </w:p>
    <w:p w:rsidR="00200CC3" w:rsidRDefault="00200CC3" w:rsidP="008141F1">
      <w:pPr>
        <w:pStyle w:val="Paragraphedeliste"/>
        <w:bidi/>
        <w:spacing w:after="0" w:line="240" w:lineRule="auto"/>
        <w:ind w:left="1440" w:firstLine="0"/>
        <w:jc w:val="left"/>
        <w:rPr>
          <w:rFonts w:cs="Traditional Arabic"/>
          <w:color w:val="000000" w:themeColor="text1"/>
          <w:sz w:val="28"/>
          <w:szCs w:val="28"/>
          <w:rtl/>
          <w:lang w:bidi="ar-DZ"/>
        </w:rPr>
      </w:pPr>
      <w:r>
        <w:rPr>
          <w:rFonts w:cs="Traditional Arabic" w:hint="cs"/>
          <w:color w:val="000000" w:themeColor="text1"/>
          <w:sz w:val="28"/>
          <w:szCs w:val="28"/>
          <w:u w:val="single"/>
          <w:rtl/>
        </w:rPr>
        <w:t>ملاحظة :</w:t>
      </w:r>
      <w:r>
        <w:rPr>
          <w:rFonts w:cs="Traditional Arabic" w:hint="cs"/>
          <w:color w:val="000000" w:themeColor="text1"/>
          <w:sz w:val="28"/>
          <w:szCs w:val="28"/>
          <w:rtl/>
          <w:lang w:bidi="ar-DZ"/>
        </w:rPr>
        <w:t xml:space="preserve"> تختلف النمادج التصريحة من شركة الاشخاص الى شركة المعنونية </w:t>
      </w:r>
    </w:p>
    <w:p w:rsidR="005B4BB7" w:rsidRPr="00D63318" w:rsidRDefault="005B4BB7" w:rsidP="008141F1">
      <w:pPr>
        <w:pStyle w:val="Paragraphedeliste"/>
        <w:numPr>
          <w:ilvl w:val="0"/>
          <w:numId w:val="12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 w:rsidRPr="00254162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التصريح بإيقاف النشاط أو الوفاة</w:t>
      </w:r>
      <w:r w:rsidRPr="00D63318">
        <w:rPr>
          <w:rFonts w:cs="Traditional Arabic" w:hint="cs"/>
          <w:color w:val="000000" w:themeColor="text1"/>
          <w:sz w:val="28"/>
          <w:szCs w:val="28"/>
          <w:rtl/>
        </w:rPr>
        <w:t xml:space="preserve"> : في حالة التخلي على النشاط يكون في10 ايام الاولى من تاريخ التوقيف عن النشاط- المادة 195 من نفس القانون.</w:t>
      </w:r>
    </w:p>
    <w:p w:rsidR="005B4BB7" w:rsidRDefault="005B4BB7" w:rsidP="008141F1">
      <w:pPr>
        <w:bidi/>
        <w:spacing w:after="0" w:line="240" w:lineRule="auto"/>
        <w:ind w:left="1080" w:firstLine="0"/>
        <w:jc w:val="left"/>
        <w:rPr>
          <w:rFonts w:cs="Traditional Arabic"/>
          <w:color w:val="000000" w:themeColor="text1"/>
          <w:sz w:val="28"/>
          <w:szCs w:val="28"/>
          <w:rtl/>
        </w:rPr>
      </w:pPr>
      <w:r w:rsidRPr="00D63318">
        <w:rPr>
          <w:rFonts w:cs="Traditional Arabic" w:hint="cs"/>
          <w:color w:val="000000" w:themeColor="text1"/>
          <w:sz w:val="28"/>
          <w:szCs w:val="28"/>
          <w:rtl/>
        </w:rPr>
        <w:t xml:space="preserve"> أما في حالة الوفاة ، يكون على ذويه التصريح و تقديم جميع المعلومات المؤسسة لضريبة ، خلال ستة </w:t>
      </w:r>
      <w:r w:rsidR="00FA2D6B" w:rsidRPr="00D63318">
        <w:rPr>
          <w:rFonts w:cs="Traditional Arabic" w:hint="cs"/>
          <w:color w:val="000000" w:themeColor="text1"/>
          <w:sz w:val="28"/>
          <w:szCs w:val="28"/>
          <w:rtl/>
        </w:rPr>
        <w:t>أشهر</w:t>
      </w:r>
      <w:r w:rsidRPr="00D63318">
        <w:rPr>
          <w:rFonts w:cs="Traditional Arabic" w:hint="cs"/>
          <w:color w:val="000000" w:themeColor="text1"/>
          <w:sz w:val="28"/>
          <w:szCs w:val="28"/>
          <w:rtl/>
        </w:rPr>
        <w:t xml:space="preserve"> _ التصفية.</w:t>
      </w:r>
    </w:p>
    <w:p w:rsidR="005B4BB7" w:rsidRPr="00554FF4" w:rsidRDefault="005B4BB7" w:rsidP="008141F1">
      <w:pPr>
        <w:pStyle w:val="Paragraphedeliste"/>
        <w:numPr>
          <w:ilvl w:val="0"/>
          <w:numId w:val="12"/>
        </w:numPr>
        <w:bidi/>
        <w:spacing w:after="0" w:line="240" w:lineRule="auto"/>
        <w:jc w:val="left"/>
        <w:rPr>
          <w:rFonts w:cs="Traditional Arabic"/>
          <w:color w:val="000000" w:themeColor="text1"/>
          <w:sz w:val="28"/>
          <w:szCs w:val="28"/>
          <w:u w:val="single"/>
        </w:rPr>
      </w:pPr>
      <w:r w:rsidRPr="00554FF4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التزامات المتعلق بتقديم التعريف الاحصائي</w:t>
      </w:r>
      <w:r w:rsidRPr="00554FF4">
        <w:rPr>
          <w:rFonts w:cs="Traditional Arabic" w:hint="cs"/>
          <w:color w:val="000000" w:themeColor="text1"/>
          <w:sz w:val="28"/>
          <w:szCs w:val="28"/>
          <w:u w:val="single"/>
          <w:rtl/>
        </w:rPr>
        <w:t xml:space="preserve"> :</w:t>
      </w:r>
    </w:p>
    <w:p w:rsidR="005B4BB7" w:rsidRDefault="005B4BB7" w:rsidP="008141F1">
      <w:pPr>
        <w:pStyle w:val="Paragraphedeliste"/>
        <w:bidi/>
        <w:spacing w:after="0" w:line="240" w:lineRule="auto"/>
        <w:ind w:left="1440" w:firstLine="0"/>
        <w:jc w:val="left"/>
        <w:rPr>
          <w:rFonts w:cs="Traditional Arabic"/>
          <w:color w:val="000000" w:themeColor="text1"/>
          <w:sz w:val="28"/>
          <w:szCs w:val="28"/>
          <w:rtl/>
        </w:rPr>
      </w:pPr>
      <w:r>
        <w:rPr>
          <w:rFonts w:cs="Traditional Arabic" w:hint="cs"/>
          <w:color w:val="000000" w:themeColor="text1"/>
          <w:sz w:val="28"/>
          <w:szCs w:val="28"/>
          <w:rtl/>
        </w:rPr>
        <w:t>تلزم المؤسسات عند تصريح بإرفاق جدول تبين فيه رقم التعريف الاحصائي ، عنوان .... المادة 1</w:t>
      </w:r>
      <w:r w:rsidR="0085747A">
        <w:rPr>
          <w:rFonts w:cs="Traditional Arabic" w:hint="cs"/>
          <w:color w:val="000000" w:themeColor="text1"/>
          <w:sz w:val="28"/>
          <w:szCs w:val="28"/>
          <w:rtl/>
        </w:rPr>
        <w:t>7</w:t>
      </w:r>
      <w:r>
        <w:rPr>
          <w:rFonts w:cs="Traditional Arabic" w:hint="cs"/>
          <w:color w:val="000000" w:themeColor="text1"/>
          <w:sz w:val="28"/>
          <w:szCs w:val="28"/>
          <w:rtl/>
        </w:rPr>
        <w:t>6 من قانون الاجراءات الجبائبية  و كذا قانون المالية لسنة 2002 المادة 34.</w:t>
      </w:r>
    </w:p>
    <w:p w:rsidR="008141F1" w:rsidRPr="00323185" w:rsidRDefault="008141F1" w:rsidP="00460BDD">
      <w:pPr>
        <w:bidi/>
        <w:spacing w:after="0" w:line="240" w:lineRule="auto"/>
        <w:ind w:left="720" w:firstLine="0"/>
        <w:jc w:val="left"/>
        <w:rPr>
          <w:rFonts w:ascii="ae_AlMateen" w:hAnsi="ae_AlMateen" w:cs="ae_AlMateen"/>
          <w:b/>
          <w:bCs/>
          <w:color w:val="000000" w:themeColor="text1"/>
          <w:sz w:val="28"/>
          <w:szCs w:val="28"/>
          <w:u w:val="single"/>
          <w:rtl/>
        </w:rPr>
      </w:pPr>
      <w:r w:rsidRPr="00323185">
        <w:rPr>
          <w:rFonts w:ascii="ae_AlMateen" w:hAnsi="ae_AlMateen" w:cs="ae_AlMateen"/>
          <w:b/>
          <w:bCs/>
          <w:color w:val="000000" w:themeColor="text1"/>
          <w:sz w:val="28"/>
          <w:szCs w:val="28"/>
          <w:u w:val="single"/>
          <w:rtl/>
        </w:rPr>
        <w:t>ثانيا : حقوق و ضمانات المكلف بالضريبة :</w:t>
      </w:r>
    </w:p>
    <w:p w:rsidR="008141F1" w:rsidRDefault="008141F1" w:rsidP="008141F1">
      <w:pPr>
        <w:bidi/>
        <w:spacing w:line="240" w:lineRule="auto"/>
        <w:ind w:left="720" w:firstLine="0"/>
        <w:jc w:val="left"/>
        <w:rPr>
          <w:rFonts w:cs="Traditional Arabic"/>
          <w:color w:val="000000" w:themeColor="text1"/>
          <w:sz w:val="28"/>
          <w:szCs w:val="28"/>
          <w:rtl/>
        </w:rPr>
      </w:pPr>
      <w:r>
        <w:rPr>
          <w:rFonts w:cs="Traditional Arabic" w:hint="cs"/>
          <w:color w:val="000000" w:themeColor="text1"/>
          <w:sz w:val="28"/>
          <w:szCs w:val="28"/>
          <w:rtl/>
        </w:rPr>
        <w:t>بهدف خلق توازن بين واجبات المكلف و صلاحيات الإدارة نص القانون الجزائري على جملة من حقوق و ضمانات لصالح المكلف  و قبل تعرضه لأي تحقيق جبائي و هي :</w:t>
      </w:r>
    </w:p>
    <w:p w:rsidR="008141F1" w:rsidRPr="0090387C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owKashida"/>
        <w:rPr>
          <w:rFonts w:cs="Traditional Arabic"/>
          <w:color w:val="000000" w:themeColor="text1"/>
          <w:sz w:val="28"/>
          <w:szCs w:val="28"/>
        </w:rPr>
      </w:pPr>
      <w:r w:rsidRPr="00C92BDA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إرسال الاشعار بالتحقيق مرفق بميثاق المكلف بالضريببة الحاضعين للرقابة</w:t>
      </w:r>
      <w:r w:rsidRPr="0090387C">
        <w:rPr>
          <w:rFonts w:cs="Traditional Arabic" w:hint="cs"/>
          <w:color w:val="000000" w:themeColor="text1"/>
          <w:sz w:val="28"/>
          <w:szCs w:val="28"/>
          <w:rtl/>
        </w:rPr>
        <w:t xml:space="preserve"> :  أي لا يمكن التحقيق دون إعلامه عن طريق وثيقة الإشعار و منحه مدة 10 للتحضير . المادة 20 و 21 من قانون الإجراءات الجبائية . في حالة عدم قبول الإشعار أي رفض استلام الإشعار ، لقد يلجأ المحققون الى فرض ضريبة تلقائيا ...</w:t>
      </w:r>
    </w:p>
    <w:p w:rsidR="008141F1" w:rsidRPr="0090387C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owKashida"/>
        <w:rPr>
          <w:rFonts w:cs="Traditional Arabic"/>
          <w:color w:val="000000" w:themeColor="text1"/>
          <w:sz w:val="28"/>
          <w:szCs w:val="28"/>
        </w:rPr>
      </w:pPr>
      <w:r w:rsidRPr="00C92BDA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lastRenderedPageBreak/>
        <w:t>حق الاستعانة بمستشار</w:t>
      </w:r>
      <w:r w:rsidRPr="0090387C">
        <w:rPr>
          <w:rFonts w:cs="Traditional Arabic" w:hint="cs"/>
          <w:color w:val="000000" w:themeColor="text1"/>
          <w:sz w:val="28"/>
          <w:szCs w:val="28"/>
          <w:rtl/>
        </w:rPr>
        <w:t xml:space="preserve"> : يحق بالمكلف بالضريبة الاستعانة بمستشار سواء خبير في المحاسبة أو محامي من اختياره خلال عملية التحقيق للمساعدة .المادة 20 /06 .</w:t>
      </w:r>
    </w:p>
    <w:p w:rsidR="008141F1" w:rsidRPr="0090387C" w:rsidRDefault="008141F1" w:rsidP="008141F1">
      <w:pPr>
        <w:pStyle w:val="Paragraphedeliste"/>
        <w:bidi/>
        <w:spacing w:line="240" w:lineRule="auto"/>
        <w:ind w:left="1080" w:firstLine="0"/>
        <w:jc w:val="lowKashida"/>
        <w:rPr>
          <w:rFonts w:cs="Traditional Arabic"/>
          <w:color w:val="000000" w:themeColor="text1"/>
          <w:sz w:val="28"/>
          <w:szCs w:val="28"/>
          <w:rtl/>
        </w:rPr>
      </w:pPr>
      <w:r w:rsidRPr="0090387C">
        <w:rPr>
          <w:rFonts w:cs="Traditional Arabic" w:hint="cs"/>
          <w:color w:val="000000" w:themeColor="text1"/>
          <w:sz w:val="28"/>
          <w:szCs w:val="28"/>
          <w:rtl/>
        </w:rPr>
        <w:t xml:space="preserve">ملاحظة : قد تؤدي  عدم الإشعار بإمكانية الاستعانة بوكيل مستشار الى بطلان إجراءات الرقابة ، كما انه لا يعد حضور المستشار ضروريا اثناء المراقبة المفاجئة لمعاينة العناصر المادية التي تفقد من قيمتها في حالة ما اذا تم تأجيلها ...؟. </w:t>
      </w:r>
    </w:p>
    <w:p w:rsidR="008141F1" w:rsidRPr="00C92BDA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owKashida"/>
        <w:rPr>
          <w:rFonts w:cs="Traditional Arabic"/>
          <w:color w:val="000000" w:themeColor="text1"/>
          <w:sz w:val="28"/>
          <w:szCs w:val="28"/>
          <w:rtl/>
        </w:rPr>
      </w:pPr>
      <w:r w:rsidRPr="00C92BDA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عدم تجديد التحقيق</w:t>
      </w:r>
      <w:r w:rsidRPr="0090387C">
        <w:rPr>
          <w:rFonts w:cs="Traditional Arabic" w:hint="cs"/>
          <w:color w:val="000000" w:themeColor="text1"/>
          <w:sz w:val="28"/>
          <w:szCs w:val="28"/>
          <w:rtl/>
        </w:rPr>
        <w:t xml:space="preserve"> : في ما عد و إن استعمال المكلف طرق تدليسية أو قدم معلومات غير صحيحة أو غير كاملة أثناء التحقيق فإن الإدارة لا تستطيع القيام بتحقيق جديد في نفس الدفاتر و المسندات المحقق فيها بخصوص لنفس الفترة و الضريبة  ، و اذا مس التحقيق علميات دون أخرى فان يمكن  الرجوع الى العلميات الغير محقق بشرط احترام حق التقادم .</w:t>
      </w:r>
      <w:r>
        <w:rPr>
          <w:rFonts w:cs="Traditional Arabic" w:hint="cs"/>
          <w:color w:val="000000" w:themeColor="text1"/>
          <w:sz w:val="28"/>
          <w:szCs w:val="28"/>
          <w:rtl/>
        </w:rPr>
        <w:t xml:space="preserve"> </w:t>
      </w:r>
      <w:r w:rsidRPr="00C92BDA">
        <w:rPr>
          <w:rFonts w:cs="Traditional Arabic" w:hint="cs"/>
          <w:color w:val="000000" w:themeColor="text1"/>
          <w:sz w:val="28"/>
          <w:szCs w:val="28"/>
          <w:rtl/>
        </w:rPr>
        <w:t xml:space="preserve">و تمنح للمكلف مدة  40 يوم للرد </w:t>
      </w:r>
      <w:r w:rsidRPr="00C92BDA">
        <w:rPr>
          <w:rFonts w:cs="Traditional Arabic"/>
          <w:color w:val="000000" w:themeColor="text1"/>
          <w:sz w:val="28"/>
          <w:szCs w:val="28"/>
          <w:rtl/>
        </w:rPr>
        <w:t>–</w:t>
      </w:r>
      <w:r w:rsidRPr="00C92BDA">
        <w:rPr>
          <w:rFonts w:cs="Traditional Arabic" w:hint="cs"/>
          <w:color w:val="000000" w:themeColor="text1"/>
          <w:sz w:val="28"/>
          <w:szCs w:val="28"/>
          <w:rtl/>
        </w:rPr>
        <w:t xml:space="preserve"> سوف تيم الرجوع اليها عند تناول التحقيق في المحاسبة </w:t>
      </w:r>
      <w:r w:rsidRPr="00C92BDA">
        <w:rPr>
          <w:rFonts w:cs="Traditional Arabic"/>
          <w:color w:val="000000" w:themeColor="text1"/>
          <w:sz w:val="28"/>
          <w:szCs w:val="28"/>
          <w:rtl/>
        </w:rPr>
        <w:t>–</w:t>
      </w:r>
    </w:p>
    <w:p w:rsidR="008141F1" w:rsidRPr="0090387C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owKashida"/>
        <w:rPr>
          <w:rFonts w:cs="Traditional Arabic"/>
          <w:color w:val="000000" w:themeColor="text1"/>
          <w:sz w:val="28"/>
          <w:szCs w:val="28"/>
        </w:rPr>
      </w:pPr>
      <w:r w:rsidRPr="002956D1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تحديد مدة التحقيق بعين المكان :</w:t>
      </w:r>
      <w:r w:rsidRPr="0090387C">
        <w:rPr>
          <w:rFonts w:cs="Traditional Arabic" w:hint="cs"/>
          <w:color w:val="000000" w:themeColor="text1"/>
          <w:sz w:val="28"/>
          <w:szCs w:val="28"/>
          <w:rtl/>
        </w:rPr>
        <w:t xml:space="preserve"> لا يمكن تحت طائلة بطلان الإجراءات أن تتعدى مدة التحقيق بعين المكان في التصريحات و الوئائق المحاسبية آجالا محددة ، هذه الاخيرة محددة طبقا لرقم الاعمال ال</w:t>
      </w:r>
      <w:r>
        <w:rPr>
          <w:rFonts w:cs="Traditional Arabic" w:hint="cs"/>
          <w:color w:val="000000" w:themeColor="text1"/>
          <w:sz w:val="28"/>
          <w:szCs w:val="28"/>
          <w:rtl/>
        </w:rPr>
        <w:t>محقق سنويا و طبيعة نشاط المؤسسة</w:t>
      </w:r>
      <w:r w:rsidRPr="0090387C">
        <w:rPr>
          <w:rFonts w:cs="Traditional Arabic" w:hint="cs"/>
          <w:color w:val="000000" w:themeColor="text1"/>
          <w:sz w:val="28"/>
          <w:szCs w:val="28"/>
          <w:rtl/>
        </w:rPr>
        <w:t>:</w:t>
      </w:r>
    </w:p>
    <w:tbl>
      <w:tblPr>
        <w:tblStyle w:val="Grilledutableau"/>
        <w:bidiVisual/>
        <w:tblW w:w="0" w:type="auto"/>
        <w:tblInd w:w="1080" w:type="dxa"/>
        <w:tblLook w:val="04A0"/>
      </w:tblPr>
      <w:tblGrid>
        <w:gridCol w:w="1359"/>
        <w:gridCol w:w="1202"/>
        <w:gridCol w:w="4639"/>
      </w:tblGrid>
      <w:tr w:rsidR="008141F1" w:rsidTr="00BB2531">
        <w:tc>
          <w:tcPr>
            <w:tcW w:w="1359" w:type="dxa"/>
          </w:tcPr>
          <w:p w:rsidR="008141F1" w:rsidRPr="00B771F3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771F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النشاطات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8141F1" w:rsidRPr="00B771F3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771F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المدة </w:t>
            </w:r>
          </w:p>
        </w:tc>
        <w:tc>
          <w:tcPr>
            <w:tcW w:w="4639" w:type="dxa"/>
            <w:tcBorders>
              <w:left w:val="single" w:sz="4" w:space="0" w:color="auto"/>
            </w:tcBorders>
          </w:tcPr>
          <w:p w:rsidR="008141F1" w:rsidRPr="00B771F3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771F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رقم الاعمال</w:t>
            </w:r>
          </w:p>
        </w:tc>
      </w:tr>
      <w:tr w:rsidR="008141F1" w:rsidTr="00BB2531">
        <w:tc>
          <w:tcPr>
            <w:tcW w:w="1359" w:type="dxa"/>
            <w:vMerge w:val="restart"/>
          </w:tcPr>
          <w:p w:rsidR="008141F1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خدمات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8141F1" w:rsidRPr="00DE3422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rtl/>
              </w:rPr>
            </w:pPr>
            <w:r w:rsidRPr="00DE3422">
              <w:rPr>
                <w:rFonts w:cs="Traditional Arabic" w:hint="cs"/>
                <w:rtl/>
              </w:rPr>
              <w:t xml:space="preserve">4 اشهر </w:t>
            </w:r>
          </w:p>
        </w:tc>
        <w:tc>
          <w:tcPr>
            <w:tcW w:w="4639" w:type="dxa"/>
            <w:tcBorders>
              <w:left w:val="single" w:sz="4" w:space="0" w:color="auto"/>
            </w:tcBorders>
          </w:tcPr>
          <w:p w:rsidR="008141F1" w:rsidRPr="00DE3422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rtl/>
              </w:rPr>
            </w:pPr>
            <w:r w:rsidRPr="00DE3422">
              <w:rPr>
                <w:rFonts w:cs="Traditional Arabic" w:hint="cs"/>
                <w:rtl/>
              </w:rPr>
              <w:t xml:space="preserve">رقم </w:t>
            </w:r>
            <w:r>
              <w:rPr>
                <w:rFonts w:cs="Traditional Arabic" w:hint="cs"/>
                <w:rtl/>
              </w:rPr>
              <w:t>ا</w:t>
            </w:r>
            <w:r w:rsidRPr="00DE3422">
              <w:rPr>
                <w:rFonts w:cs="Traditional Arabic" w:hint="cs"/>
                <w:rtl/>
              </w:rPr>
              <w:t>قل من 1.000.000.00 دج</w:t>
            </w:r>
          </w:p>
        </w:tc>
      </w:tr>
      <w:tr w:rsidR="008141F1" w:rsidTr="00BB2531">
        <w:tc>
          <w:tcPr>
            <w:tcW w:w="1359" w:type="dxa"/>
            <w:vMerge/>
          </w:tcPr>
          <w:p w:rsidR="008141F1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8141F1" w:rsidRPr="00DE3422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rtl/>
              </w:rPr>
            </w:pPr>
            <w:r w:rsidRPr="00DE3422">
              <w:rPr>
                <w:rFonts w:cs="Traditional Arabic" w:hint="cs"/>
                <w:rtl/>
              </w:rPr>
              <w:t xml:space="preserve">6 اشهر </w:t>
            </w:r>
          </w:p>
        </w:tc>
        <w:tc>
          <w:tcPr>
            <w:tcW w:w="4639" w:type="dxa"/>
            <w:tcBorders>
              <w:left w:val="single" w:sz="4" w:space="0" w:color="auto"/>
            </w:tcBorders>
          </w:tcPr>
          <w:p w:rsidR="008141F1" w:rsidRPr="00DE3422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رقنم الاعمال من 1.</w:t>
            </w:r>
            <w:r w:rsidRPr="00DE3422">
              <w:rPr>
                <w:rFonts w:cs="Traditional Arabic" w:hint="cs"/>
                <w:rtl/>
              </w:rPr>
              <w:t xml:space="preserve">000.000.00الى 5.000.000.00 دج </w:t>
            </w:r>
          </w:p>
        </w:tc>
      </w:tr>
      <w:tr w:rsidR="008141F1" w:rsidTr="00BB2531">
        <w:tc>
          <w:tcPr>
            <w:tcW w:w="1359" w:type="dxa"/>
            <w:vMerge w:val="restart"/>
          </w:tcPr>
          <w:p w:rsidR="008141F1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8141F1" w:rsidRPr="00DE3422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rtl/>
              </w:rPr>
            </w:pPr>
            <w:r w:rsidRPr="00DE3422">
              <w:rPr>
                <w:rFonts w:cs="Traditional Arabic" w:hint="cs"/>
                <w:rtl/>
              </w:rPr>
              <w:t xml:space="preserve">4 اشهر </w:t>
            </w:r>
          </w:p>
        </w:tc>
        <w:tc>
          <w:tcPr>
            <w:tcW w:w="4639" w:type="dxa"/>
            <w:tcBorders>
              <w:left w:val="single" w:sz="4" w:space="0" w:color="auto"/>
            </w:tcBorders>
          </w:tcPr>
          <w:p w:rsidR="008141F1" w:rsidRPr="00DE3422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rtl/>
              </w:rPr>
            </w:pPr>
            <w:r w:rsidRPr="00DE3422">
              <w:rPr>
                <w:rFonts w:cs="Traditional Arabic" w:hint="cs"/>
                <w:rtl/>
              </w:rPr>
              <w:t xml:space="preserve">رقم </w:t>
            </w:r>
            <w:r>
              <w:rPr>
                <w:rFonts w:cs="Traditional Arabic" w:hint="cs"/>
                <w:rtl/>
              </w:rPr>
              <w:t>ا</w:t>
            </w:r>
            <w:r w:rsidRPr="00DE3422">
              <w:rPr>
                <w:rFonts w:cs="Traditional Arabic" w:hint="cs"/>
                <w:rtl/>
              </w:rPr>
              <w:t xml:space="preserve">قل من </w:t>
            </w:r>
            <w:r>
              <w:rPr>
                <w:rFonts w:cs="Traditional Arabic" w:hint="cs"/>
                <w:rtl/>
              </w:rPr>
              <w:t>2</w:t>
            </w:r>
            <w:r w:rsidRPr="00DE3422">
              <w:rPr>
                <w:rFonts w:cs="Traditional Arabic" w:hint="cs"/>
                <w:rtl/>
              </w:rPr>
              <w:t>.000.000.00 دج</w:t>
            </w:r>
          </w:p>
        </w:tc>
      </w:tr>
      <w:tr w:rsidR="008141F1" w:rsidTr="00BB2531">
        <w:tc>
          <w:tcPr>
            <w:tcW w:w="1359" w:type="dxa"/>
            <w:vMerge/>
          </w:tcPr>
          <w:p w:rsidR="008141F1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8141F1" w:rsidRPr="00DE3422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rtl/>
              </w:rPr>
            </w:pPr>
            <w:r w:rsidRPr="00DE3422">
              <w:rPr>
                <w:rFonts w:cs="Traditional Arabic" w:hint="cs"/>
                <w:rtl/>
              </w:rPr>
              <w:t xml:space="preserve">6 اشهر </w:t>
            </w:r>
          </w:p>
        </w:tc>
        <w:tc>
          <w:tcPr>
            <w:tcW w:w="4639" w:type="dxa"/>
            <w:tcBorders>
              <w:left w:val="single" w:sz="4" w:space="0" w:color="auto"/>
            </w:tcBorders>
          </w:tcPr>
          <w:p w:rsidR="008141F1" w:rsidRPr="00DE3422" w:rsidRDefault="008141F1" w:rsidP="008141F1">
            <w:pPr>
              <w:pStyle w:val="Paragraphedeliste"/>
              <w:bidi/>
              <w:ind w:left="0" w:firstLine="0"/>
              <w:jc w:val="left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رقنم الاعمال من 2.</w:t>
            </w:r>
            <w:r w:rsidRPr="00DE3422">
              <w:rPr>
                <w:rFonts w:cs="Traditional Arabic" w:hint="cs"/>
                <w:rtl/>
              </w:rPr>
              <w:t xml:space="preserve">000.000.00الى </w:t>
            </w:r>
            <w:r>
              <w:rPr>
                <w:rFonts w:cs="Traditional Arabic" w:hint="cs"/>
                <w:rtl/>
              </w:rPr>
              <w:t>10</w:t>
            </w:r>
            <w:r w:rsidRPr="00DE3422">
              <w:rPr>
                <w:rFonts w:cs="Traditional Arabic" w:hint="cs"/>
                <w:rtl/>
              </w:rPr>
              <w:t xml:space="preserve">.000.000.00 دج </w:t>
            </w:r>
          </w:p>
        </w:tc>
      </w:tr>
    </w:tbl>
    <w:p w:rsidR="008141F1" w:rsidRDefault="008141F1" w:rsidP="008141F1">
      <w:pPr>
        <w:pStyle w:val="Paragraphedeliste"/>
        <w:bidi/>
        <w:spacing w:line="240" w:lineRule="auto"/>
        <w:ind w:left="1080" w:firstLine="0"/>
        <w:jc w:val="left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ملاحظة : هناك استثناءات و  لكن في جميع الحالات الأخرى مدة التحقيق لا تتعدى السنة .</w:t>
      </w:r>
    </w:p>
    <w:p w:rsidR="008141F1" w:rsidRPr="002956D1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eft"/>
        <w:rPr>
          <w:rFonts w:cs="Traditional Arabic"/>
          <w:color w:val="000000" w:themeColor="text1"/>
          <w:sz w:val="28"/>
          <w:szCs w:val="28"/>
        </w:rPr>
      </w:pPr>
      <w:r w:rsidRPr="00323185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السر المهني</w:t>
      </w:r>
      <w:r w:rsidRPr="002956D1">
        <w:rPr>
          <w:rFonts w:cs="Traditional Arabic" w:hint="cs"/>
          <w:color w:val="000000" w:themeColor="text1"/>
          <w:sz w:val="28"/>
          <w:szCs w:val="28"/>
          <w:rtl/>
        </w:rPr>
        <w:t xml:space="preserve"> : كل محقق ملزم بكتمان السر المهني  فإذا افشي السر يتعرض الى عقوبات جنائية المادة 301 من قانون العقوبات .</w:t>
      </w:r>
    </w:p>
    <w:p w:rsidR="008141F1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0B75AC">
        <w:rPr>
          <w:rFonts w:cs="Traditional Arabic" w:hint="cs"/>
          <w:b/>
          <w:bCs/>
          <w:sz w:val="28"/>
          <w:szCs w:val="28"/>
          <w:u w:val="single"/>
          <w:rtl/>
        </w:rPr>
        <w:t>حق طلب النتائج المرتبة عن قبول التقويمات</w:t>
      </w:r>
      <w:r>
        <w:rPr>
          <w:rFonts w:cs="Traditional Arabic" w:hint="cs"/>
          <w:sz w:val="28"/>
          <w:szCs w:val="28"/>
          <w:rtl/>
        </w:rPr>
        <w:t xml:space="preserve"> : أي تبليغ بالأسس الضريبية الجديدة </w:t>
      </w:r>
    </w:p>
    <w:p w:rsidR="008141F1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0B75AC">
        <w:rPr>
          <w:rFonts w:cs="Traditional Arabic" w:hint="cs"/>
          <w:b/>
          <w:bCs/>
          <w:sz w:val="28"/>
          <w:szCs w:val="28"/>
          <w:u w:val="single"/>
          <w:rtl/>
        </w:rPr>
        <w:t>حق الرد :</w:t>
      </w:r>
      <w:r>
        <w:rPr>
          <w:rFonts w:cs="Traditional Arabic" w:hint="cs"/>
          <w:sz w:val="28"/>
          <w:szCs w:val="28"/>
          <w:rtl/>
        </w:rPr>
        <w:t xml:space="preserve"> كما ذكرنا سابقا هو 40 يوم من استلامه </w:t>
      </w:r>
      <w:r>
        <w:rPr>
          <w:rFonts w:cs="Traditional Arabic"/>
          <w:sz w:val="28"/>
          <w:szCs w:val="28"/>
          <w:rtl/>
        </w:rPr>
        <w:t>–</w:t>
      </w:r>
      <w:r>
        <w:rPr>
          <w:rFonts w:cs="Traditional Arabic" w:hint="cs"/>
          <w:sz w:val="28"/>
          <w:szCs w:val="28"/>
          <w:rtl/>
        </w:rPr>
        <w:t xml:space="preserve"> المادة 20 /06 قانون الاجراءات الجبائية </w:t>
      </w:r>
    </w:p>
    <w:p w:rsidR="008141F1" w:rsidRPr="002956D1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 </w:t>
      </w:r>
      <w:r w:rsidRPr="002956D1">
        <w:rPr>
          <w:rFonts w:cs="Traditional Arabic" w:hint="cs"/>
          <w:b/>
          <w:bCs/>
          <w:sz w:val="28"/>
          <w:szCs w:val="28"/>
          <w:u w:val="single"/>
          <w:rtl/>
        </w:rPr>
        <w:t xml:space="preserve">الخصم </w:t>
      </w:r>
      <w:r w:rsidRPr="002956D1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التسلسلي :</w:t>
      </w:r>
      <w:r w:rsidRPr="002956D1">
        <w:rPr>
          <w:rFonts w:cs="Traditional Arabic" w:hint="cs"/>
          <w:color w:val="000000" w:themeColor="text1"/>
          <w:sz w:val="28"/>
          <w:szCs w:val="28"/>
          <w:rtl/>
        </w:rPr>
        <w:t xml:space="preserve"> أي خصم اثناء التقويمات الضرائب و الرسوم المصرح بها و تتعبر الفروق الناتجة عنه أساس جديد خاضع للضرائب المادة 319 من قانون الضرائب و الرسم المماثلة ، غير أن الخصم لا يخص الاعمال و الرسوم الممالثة لا يتم، الا اذا سبق انهاء تحقيق في اسس هذا الرسم قبل التحقيق في اسس الضرائب على المداخيل</w:t>
      </w:r>
      <w:r w:rsidRPr="002956D1">
        <w:rPr>
          <w:rFonts w:cs="Traditional Arabic" w:hint="cs"/>
          <w:sz w:val="28"/>
          <w:szCs w:val="28"/>
          <w:rtl/>
        </w:rPr>
        <w:t xml:space="preserve"> .</w:t>
      </w:r>
    </w:p>
    <w:p w:rsidR="008141F1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2956D1">
        <w:rPr>
          <w:rFonts w:cs="Traditional Arabic" w:hint="cs"/>
          <w:b/>
          <w:bCs/>
          <w:sz w:val="28"/>
          <w:szCs w:val="28"/>
          <w:u w:val="single"/>
          <w:rtl/>
        </w:rPr>
        <w:t xml:space="preserve">التقادم </w:t>
      </w:r>
      <w:r w:rsidRPr="002956D1">
        <w:rPr>
          <w:rFonts w:cs="Traditional Arabic" w:hint="cs"/>
          <w:sz w:val="28"/>
          <w:szCs w:val="28"/>
          <w:u w:val="single"/>
          <w:rtl/>
        </w:rPr>
        <w:t>:</w:t>
      </w:r>
      <w:r>
        <w:rPr>
          <w:rFonts w:cs="Traditional Arabic" w:hint="cs"/>
          <w:sz w:val="28"/>
          <w:szCs w:val="28"/>
          <w:rtl/>
        </w:rPr>
        <w:t xml:space="preserve"> أي تصبح هذا الالتزامات غير ملزمة و تعفى من كل عقوبة مدته 4 سنوات مواد القانون المدني 308 الى 322 .</w:t>
      </w:r>
    </w:p>
    <w:p w:rsidR="008141F1" w:rsidRPr="002956D1" w:rsidRDefault="008141F1" w:rsidP="008141F1">
      <w:pPr>
        <w:pStyle w:val="Paragraphedeliste"/>
        <w:bidi/>
        <w:spacing w:line="240" w:lineRule="auto"/>
        <w:ind w:left="1080" w:firstLine="0"/>
        <w:jc w:val="left"/>
        <w:rPr>
          <w:rFonts w:cs="Traditional Arabic"/>
          <w:color w:val="000000" w:themeColor="text1"/>
          <w:sz w:val="28"/>
          <w:szCs w:val="28"/>
          <w:rtl/>
        </w:rPr>
      </w:pPr>
      <w:r w:rsidRPr="002956D1">
        <w:rPr>
          <w:rFonts w:cs="Traditional Arabic" w:hint="cs"/>
          <w:b/>
          <w:bCs/>
          <w:color w:val="000000" w:themeColor="text1"/>
          <w:sz w:val="28"/>
          <w:szCs w:val="28"/>
          <w:u w:val="single"/>
          <w:rtl/>
        </w:rPr>
        <w:t>ملاحطة</w:t>
      </w:r>
      <w:r w:rsidRPr="002956D1">
        <w:rPr>
          <w:rFonts w:cs="Traditional Arabic" w:hint="cs"/>
          <w:color w:val="000000" w:themeColor="text1"/>
          <w:sz w:val="28"/>
          <w:szCs w:val="28"/>
          <w:rtl/>
        </w:rPr>
        <w:t xml:space="preserve"> :ويمكن  تمديده الى سنين في حالة الغش في او حالة اللجوء الى طرق تدليسية يبدأ حساب مدة التقادم من اليوم الذي يمكن فيه لأعوان الإدارة معاينة وجود الحقوق أو المخالفات </w:t>
      </w:r>
    </w:p>
    <w:p w:rsidR="008141F1" w:rsidRPr="00BC53CF" w:rsidRDefault="008141F1" w:rsidP="008141F1">
      <w:pPr>
        <w:pStyle w:val="Paragraphedeliste"/>
        <w:numPr>
          <w:ilvl w:val="0"/>
          <w:numId w:val="13"/>
        </w:numPr>
        <w:bidi/>
        <w:spacing w:line="240" w:lineRule="auto"/>
        <w:jc w:val="left"/>
        <w:rPr>
          <w:rFonts w:cs="Traditional Arabic"/>
          <w:sz w:val="28"/>
          <w:szCs w:val="28"/>
          <w:rtl/>
        </w:rPr>
      </w:pPr>
      <w:r w:rsidRPr="006501A7">
        <w:rPr>
          <w:rFonts w:cs="Traditional Arabic" w:hint="cs"/>
          <w:sz w:val="28"/>
          <w:szCs w:val="28"/>
          <w:u w:val="single"/>
          <w:rtl/>
        </w:rPr>
        <w:t xml:space="preserve"> </w:t>
      </w:r>
      <w:r w:rsidRPr="006501A7">
        <w:rPr>
          <w:rFonts w:cs="Traditional Arabic" w:hint="cs"/>
          <w:b/>
          <w:bCs/>
          <w:sz w:val="28"/>
          <w:szCs w:val="28"/>
          <w:u w:val="single"/>
          <w:rtl/>
        </w:rPr>
        <w:t>جق الطعن</w:t>
      </w:r>
      <w:r w:rsidRPr="006501A7">
        <w:rPr>
          <w:rFonts w:cs="Traditional Arabic" w:hint="cs"/>
          <w:sz w:val="28"/>
          <w:szCs w:val="28"/>
          <w:u w:val="single"/>
          <w:rtl/>
        </w:rPr>
        <w:t xml:space="preserve"> :</w:t>
      </w:r>
      <w:r w:rsidRPr="00BC53CF">
        <w:rPr>
          <w:rFonts w:cs="Traditional Arabic" w:hint="cs"/>
          <w:sz w:val="28"/>
          <w:szCs w:val="28"/>
          <w:rtl/>
        </w:rPr>
        <w:t xml:space="preserve">  حيث يمكن </w:t>
      </w:r>
      <w:r>
        <w:rPr>
          <w:rFonts w:cs="Traditional Arabic" w:hint="cs"/>
          <w:sz w:val="28"/>
          <w:szCs w:val="28"/>
          <w:rtl/>
        </w:rPr>
        <w:t xml:space="preserve">للمكلف </w:t>
      </w:r>
      <w:r w:rsidRPr="00BC53CF">
        <w:rPr>
          <w:rFonts w:cs="Traditional Arabic" w:hint="cs"/>
          <w:sz w:val="28"/>
          <w:szCs w:val="28"/>
          <w:rtl/>
        </w:rPr>
        <w:t>بواسطته طلب استدراك او تصحيح  الأ</w:t>
      </w:r>
      <w:r>
        <w:rPr>
          <w:rFonts w:cs="Traditional Arabic" w:hint="cs"/>
          <w:sz w:val="28"/>
          <w:szCs w:val="28"/>
          <w:rtl/>
        </w:rPr>
        <w:t>خ</w:t>
      </w:r>
      <w:r w:rsidRPr="00BC53CF">
        <w:rPr>
          <w:rFonts w:cs="Traditional Arabic" w:hint="cs"/>
          <w:sz w:val="28"/>
          <w:szCs w:val="28"/>
          <w:rtl/>
        </w:rPr>
        <w:t>طاء المرتكبة في</w:t>
      </w:r>
      <w:r>
        <w:rPr>
          <w:rFonts w:cs="Traditional Arabic" w:hint="cs"/>
          <w:sz w:val="28"/>
          <w:szCs w:val="28"/>
          <w:rtl/>
        </w:rPr>
        <w:t xml:space="preserve"> </w:t>
      </w:r>
      <w:r w:rsidRPr="00BC53CF">
        <w:rPr>
          <w:rFonts w:cs="Traditional Arabic" w:hint="cs"/>
          <w:sz w:val="28"/>
          <w:szCs w:val="28"/>
          <w:rtl/>
        </w:rPr>
        <w:t>تأسييس الضريبة و يكون أمام الإدارة أو المحاكم .</w:t>
      </w:r>
    </w:p>
    <w:p w:rsidR="008141F1" w:rsidRDefault="008141F1" w:rsidP="008141F1">
      <w:pPr>
        <w:pStyle w:val="Paragraphedeliste"/>
        <w:bidi/>
        <w:spacing w:line="240" w:lineRule="auto"/>
        <w:ind w:left="1080" w:firstLine="0"/>
        <w:jc w:val="left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و  طرق التي تحت تصرف المكلف هي: الطعن الإداري ، الطعن النزاعي </w:t>
      </w:r>
    </w:p>
    <w:p w:rsidR="008141F1" w:rsidRDefault="008141F1" w:rsidP="008141F1">
      <w:pPr>
        <w:pStyle w:val="Paragraphedeliste"/>
        <w:numPr>
          <w:ilvl w:val="0"/>
          <w:numId w:val="14"/>
        </w:numPr>
        <w:bidi/>
        <w:spacing w:line="240" w:lineRule="auto"/>
        <w:jc w:val="left"/>
        <w:rPr>
          <w:rFonts w:cs="Traditional Arabic"/>
          <w:sz w:val="28"/>
          <w:szCs w:val="28"/>
        </w:rPr>
      </w:pPr>
      <w:r w:rsidRPr="00764F0D">
        <w:rPr>
          <w:rFonts w:cs="Traditional Arabic" w:hint="cs"/>
          <w:b/>
          <w:bCs/>
          <w:sz w:val="28"/>
          <w:szCs w:val="28"/>
          <w:rtl/>
        </w:rPr>
        <w:t>الطعن الإداري</w:t>
      </w:r>
      <w:r>
        <w:rPr>
          <w:rFonts w:cs="Traditional Arabic" w:hint="cs"/>
          <w:sz w:val="28"/>
          <w:szCs w:val="28"/>
          <w:rtl/>
        </w:rPr>
        <w:t xml:space="preserve"> :  وهذا باللجوء إلى المدير الولائي للضرائب او رئيس مركز الضرائب او رئيس مصلحة الأبحاث و المراجعات كلا حسب الاختصاص.- </w:t>
      </w:r>
      <w:r w:rsidRPr="0049116F">
        <w:rPr>
          <w:rFonts w:cs="Traditional Arabic" w:hint="cs"/>
          <w:sz w:val="28"/>
          <w:szCs w:val="28"/>
          <w:rtl/>
        </w:rPr>
        <w:t>احترام الإجراءات الشكلية للشكاية</w:t>
      </w:r>
      <w:r>
        <w:rPr>
          <w:rFonts w:cs="Traditional Arabic" w:hint="cs"/>
          <w:sz w:val="28"/>
          <w:szCs w:val="28"/>
          <w:rtl/>
        </w:rPr>
        <w:t xml:space="preserve"> .</w:t>
      </w:r>
    </w:p>
    <w:p w:rsidR="008141F1" w:rsidRPr="00B17BD0" w:rsidRDefault="008141F1" w:rsidP="008141F1">
      <w:pPr>
        <w:pStyle w:val="Paragraphedeliste"/>
        <w:numPr>
          <w:ilvl w:val="0"/>
          <w:numId w:val="14"/>
        </w:numPr>
        <w:bidi/>
        <w:spacing w:line="240" w:lineRule="auto"/>
        <w:jc w:val="left"/>
        <w:rPr>
          <w:rFonts w:cs="Traditional Arabic"/>
          <w:sz w:val="28"/>
          <w:szCs w:val="28"/>
          <w:rtl/>
        </w:rPr>
      </w:pPr>
      <w:r w:rsidRPr="00764F0D">
        <w:rPr>
          <w:rFonts w:cs="Traditional Arabic" w:hint="cs"/>
          <w:b/>
          <w:bCs/>
          <w:sz w:val="28"/>
          <w:szCs w:val="28"/>
          <w:rtl/>
        </w:rPr>
        <w:t xml:space="preserve"> الطعن النزاعي</w:t>
      </w:r>
      <w:r>
        <w:rPr>
          <w:rFonts w:cs="Traditional Arabic" w:hint="cs"/>
          <w:sz w:val="28"/>
          <w:szCs w:val="28"/>
          <w:rtl/>
        </w:rPr>
        <w:t xml:space="preserve"> : يكون على المستوى المدير الولائي و كذا للجنة الدائرة او الولائة او الإدارة المركزية و له شروط  - يتم تفصيل أكثر  في بحث المنازعات الضريبة -</w:t>
      </w:r>
    </w:p>
    <w:p w:rsidR="008141F1" w:rsidRDefault="008141F1" w:rsidP="008141F1">
      <w:pPr>
        <w:pStyle w:val="Paragraphedeliste"/>
        <w:bidi/>
        <w:spacing w:line="240" w:lineRule="auto"/>
        <w:ind w:left="1080" w:firstLine="0"/>
        <w:jc w:val="left"/>
        <w:rPr>
          <w:rFonts w:cs="Traditional Arabic"/>
          <w:sz w:val="28"/>
          <w:szCs w:val="28"/>
        </w:rPr>
      </w:pPr>
      <w:r>
        <w:rPr>
          <w:rFonts w:cs="Traditional Arabic" w:hint="cs"/>
          <w:color w:val="000000" w:themeColor="text1"/>
          <w:sz w:val="28"/>
          <w:szCs w:val="28"/>
          <w:rtl/>
        </w:rPr>
        <w:t xml:space="preserve">ملاحظة :الحقوق :7/8/9/10 تسمى </w:t>
      </w:r>
      <w:r w:rsidRPr="00686A76">
        <w:rPr>
          <w:rFonts w:cs="Traditional Arabic" w:hint="cs"/>
          <w:b/>
          <w:bCs/>
          <w:sz w:val="28"/>
          <w:szCs w:val="28"/>
          <w:highlight w:val="lightGray"/>
          <w:u w:val="single"/>
          <w:rtl/>
        </w:rPr>
        <w:t xml:space="preserve">حقوق ممنوحة  بمقتضى اجراء التقادم </w:t>
      </w:r>
    </w:p>
    <w:p w:rsidR="004222E5" w:rsidRPr="005D1A24" w:rsidRDefault="004222E5" w:rsidP="005B4BB7">
      <w:pPr>
        <w:bidi/>
        <w:spacing w:line="240" w:lineRule="auto"/>
        <w:ind w:firstLine="0"/>
        <w:jc w:val="lowKashida"/>
        <w:rPr>
          <w:rFonts w:ascii="Traditional Arabic" w:eastAsia="Times New Roman" w:hAnsi="Traditional Arabic" w:cs="Traditional Arabic"/>
          <w:color w:val="000000"/>
          <w:sz w:val="28"/>
          <w:szCs w:val="28"/>
          <w:rtl/>
          <w:lang w:eastAsia="fr-FR"/>
        </w:rPr>
      </w:pPr>
    </w:p>
    <w:sectPr w:rsidR="004222E5" w:rsidRPr="005D1A24" w:rsidSect="00D63318">
      <w:footerReference w:type="default" r:id="rId8"/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BEE" w:rsidRDefault="00376BEE" w:rsidP="008141F1">
      <w:pPr>
        <w:spacing w:after="0" w:line="240" w:lineRule="auto"/>
      </w:pPr>
      <w:r>
        <w:separator/>
      </w:r>
    </w:p>
  </w:endnote>
  <w:endnote w:type="continuationSeparator" w:id="1">
    <w:p w:rsidR="00376BEE" w:rsidRDefault="00376BEE" w:rsidP="0081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350"/>
      <w:docPartObj>
        <w:docPartGallery w:val="Page Numbers (Bottom of Page)"/>
        <w:docPartUnique/>
      </w:docPartObj>
    </w:sdtPr>
    <w:sdtContent>
      <w:p w:rsidR="008141F1" w:rsidRDefault="00210EC1">
        <w:pPr>
          <w:pStyle w:val="Pieddepage"/>
          <w:jc w:val="center"/>
        </w:pPr>
        <w:fldSimple w:instr=" PAGE   \* MERGEFORMAT ">
          <w:r w:rsidR="00460BDD">
            <w:rPr>
              <w:noProof/>
            </w:rPr>
            <w:t>2</w:t>
          </w:r>
        </w:fldSimple>
      </w:p>
    </w:sdtContent>
  </w:sdt>
  <w:p w:rsidR="008141F1" w:rsidRDefault="008141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BEE" w:rsidRDefault="00376BEE" w:rsidP="008141F1">
      <w:pPr>
        <w:spacing w:after="0" w:line="240" w:lineRule="auto"/>
      </w:pPr>
      <w:r>
        <w:separator/>
      </w:r>
    </w:p>
  </w:footnote>
  <w:footnote w:type="continuationSeparator" w:id="1">
    <w:p w:rsidR="00376BEE" w:rsidRDefault="00376BEE" w:rsidP="00814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00A"/>
    <w:multiLevelType w:val="hybridMultilevel"/>
    <w:tmpl w:val="E28A7926"/>
    <w:lvl w:ilvl="0" w:tplc="594AC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4402"/>
    <w:multiLevelType w:val="hybridMultilevel"/>
    <w:tmpl w:val="FDF074AA"/>
    <w:lvl w:ilvl="0" w:tplc="969A3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4E7F"/>
    <w:multiLevelType w:val="hybridMultilevel"/>
    <w:tmpl w:val="052AA060"/>
    <w:lvl w:ilvl="0" w:tplc="BFF802A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color w:val="000000" w:themeColor="text1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A62E9"/>
    <w:multiLevelType w:val="hybridMultilevel"/>
    <w:tmpl w:val="2AAA1406"/>
    <w:lvl w:ilvl="0" w:tplc="75A26D8C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D43017"/>
    <w:multiLevelType w:val="hybridMultilevel"/>
    <w:tmpl w:val="D9201DC4"/>
    <w:lvl w:ilvl="0" w:tplc="176E52B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480798"/>
    <w:multiLevelType w:val="hybridMultilevel"/>
    <w:tmpl w:val="CA384912"/>
    <w:lvl w:ilvl="0" w:tplc="53FEB6A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82204E"/>
    <w:multiLevelType w:val="hybridMultilevel"/>
    <w:tmpl w:val="4E744E54"/>
    <w:lvl w:ilvl="0" w:tplc="149CE7D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635750"/>
    <w:multiLevelType w:val="hybridMultilevel"/>
    <w:tmpl w:val="969077E0"/>
    <w:lvl w:ilvl="0" w:tplc="11D67DB8">
      <w:start w:val="1"/>
      <w:numFmt w:val="arabicAlpha"/>
      <w:lvlText w:val="%1-"/>
      <w:lvlJc w:val="left"/>
      <w:pPr>
        <w:ind w:left="144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4C794B"/>
    <w:multiLevelType w:val="hybridMultilevel"/>
    <w:tmpl w:val="33C216BE"/>
    <w:lvl w:ilvl="0" w:tplc="5F107F04">
      <w:start w:val="2"/>
      <w:numFmt w:val="decimal"/>
      <w:lvlText w:val="%1-"/>
      <w:lvlJc w:val="left"/>
      <w:pPr>
        <w:ind w:left="1440" w:hanging="360"/>
      </w:pPr>
      <w:rPr>
        <w:rFonts w:ascii="ae_AlMateen" w:hAnsi="ae_AlMateen" w:cs="ae_AlMatee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DA74A8"/>
    <w:multiLevelType w:val="hybridMultilevel"/>
    <w:tmpl w:val="328209C6"/>
    <w:lvl w:ilvl="0" w:tplc="A808E0D0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D5212C"/>
    <w:multiLevelType w:val="hybridMultilevel"/>
    <w:tmpl w:val="20A81076"/>
    <w:lvl w:ilvl="0" w:tplc="0450EC94">
      <w:start w:val="1"/>
      <w:numFmt w:val="decimal"/>
      <w:lvlText w:val="%1-"/>
      <w:lvlJc w:val="left"/>
      <w:pPr>
        <w:ind w:left="1080" w:hanging="360"/>
      </w:pPr>
      <w:rPr>
        <w:rFonts w:ascii="ae_AlMateen" w:eastAsiaTheme="minorHAnsi" w:hAnsi="ae_AlMateen" w:cs="ae_AlMatee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A3F85"/>
    <w:multiLevelType w:val="hybridMultilevel"/>
    <w:tmpl w:val="0A467826"/>
    <w:lvl w:ilvl="0" w:tplc="DB82C6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A286A"/>
    <w:multiLevelType w:val="hybridMultilevel"/>
    <w:tmpl w:val="6EFC4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81FB4"/>
    <w:multiLevelType w:val="hybridMultilevel"/>
    <w:tmpl w:val="C376130E"/>
    <w:lvl w:ilvl="0" w:tplc="5E0202C2">
      <w:start w:val="2"/>
      <w:numFmt w:val="decimal"/>
      <w:lvlText w:val="%1-"/>
      <w:lvlJc w:val="left"/>
      <w:pPr>
        <w:ind w:left="3" w:hanging="360"/>
      </w:pPr>
      <w:rPr>
        <w:rFonts w:ascii="ae_AlMateen" w:hAnsi="ae_AlMateen" w:cs="ae_AlMateen" w:hint="default"/>
        <w:sz w:val="22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723" w:hanging="360"/>
      </w:pPr>
    </w:lvl>
    <w:lvl w:ilvl="2" w:tplc="040C001B" w:tentative="1">
      <w:start w:val="1"/>
      <w:numFmt w:val="lowerRoman"/>
      <w:lvlText w:val="%3."/>
      <w:lvlJc w:val="right"/>
      <w:pPr>
        <w:ind w:left="1443" w:hanging="180"/>
      </w:pPr>
    </w:lvl>
    <w:lvl w:ilvl="3" w:tplc="040C000F" w:tentative="1">
      <w:start w:val="1"/>
      <w:numFmt w:val="decimal"/>
      <w:lvlText w:val="%4."/>
      <w:lvlJc w:val="left"/>
      <w:pPr>
        <w:ind w:left="2163" w:hanging="360"/>
      </w:pPr>
    </w:lvl>
    <w:lvl w:ilvl="4" w:tplc="040C0019" w:tentative="1">
      <w:start w:val="1"/>
      <w:numFmt w:val="lowerLetter"/>
      <w:lvlText w:val="%5."/>
      <w:lvlJc w:val="left"/>
      <w:pPr>
        <w:ind w:left="2883" w:hanging="360"/>
      </w:pPr>
    </w:lvl>
    <w:lvl w:ilvl="5" w:tplc="040C001B" w:tentative="1">
      <w:start w:val="1"/>
      <w:numFmt w:val="lowerRoman"/>
      <w:lvlText w:val="%6."/>
      <w:lvlJc w:val="right"/>
      <w:pPr>
        <w:ind w:left="3603" w:hanging="180"/>
      </w:pPr>
    </w:lvl>
    <w:lvl w:ilvl="6" w:tplc="040C000F" w:tentative="1">
      <w:start w:val="1"/>
      <w:numFmt w:val="decimal"/>
      <w:lvlText w:val="%7."/>
      <w:lvlJc w:val="left"/>
      <w:pPr>
        <w:ind w:left="4323" w:hanging="360"/>
      </w:pPr>
    </w:lvl>
    <w:lvl w:ilvl="7" w:tplc="040C0019" w:tentative="1">
      <w:start w:val="1"/>
      <w:numFmt w:val="lowerLetter"/>
      <w:lvlText w:val="%8."/>
      <w:lvlJc w:val="left"/>
      <w:pPr>
        <w:ind w:left="5043" w:hanging="360"/>
      </w:pPr>
    </w:lvl>
    <w:lvl w:ilvl="8" w:tplc="040C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 w:numId="13">
    <w:abstractNumId w:val="2"/>
  </w:num>
  <w:num w:numId="14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2F4"/>
    <w:rsid w:val="000012BC"/>
    <w:rsid w:val="000070DE"/>
    <w:rsid w:val="00010160"/>
    <w:rsid w:val="000106ED"/>
    <w:rsid w:val="00014F68"/>
    <w:rsid w:val="0002386F"/>
    <w:rsid w:val="00027EA0"/>
    <w:rsid w:val="00030CF8"/>
    <w:rsid w:val="00032209"/>
    <w:rsid w:val="000340FC"/>
    <w:rsid w:val="00034504"/>
    <w:rsid w:val="000374F3"/>
    <w:rsid w:val="000410AC"/>
    <w:rsid w:val="00042D29"/>
    <w:rsid w:val="00043655"/>
    <w:rsid w:val="000562D6"/>
    <w:rsid w:val="000754D9"/>
    <w:rsid w:val="00077BBF"/>
    <w:rsid w:val="0008227C"/>
    <w:rsid w:val="00086970"/>
    <w:rsid w:val="000869AE"/>
    <w:rsid w:val="00086C8C"/>
    <w:rsid w:val="000934C6"/>
    <w:rsid w:val="0009795A"/>
    <w:rsid w:val="000D1F02"/>
    <w:rsid w:val="000D1F47"/>
    <w:rsid w:val="000D2DB1"/>
    <w:rsid w:val="000D41BA"/>
    <w:rsid w:val="000D462F"/>
    <w:rsid w:val="000D5396"/>
    <w:rsid w:val="000E137F"/>
    <w:rsid w:val="000F0D6C"/>
    <w:rsid w:val="000F6B09"/>
    <w:rsid w:val="0010143F"/>
    <w:rsid w:val="00101FF0"/>
    <w:rsid w:val="0010205B"/>
    <w:rsid w:val="00103FC8"/>
    <w:rsid w:val="0010534A"/>
    <w:rsid w:val="0011126E"/>
    <w:rsid w:val="00111CCE"/>
    <w:rsid w:val="00111EA6"/>
    <w:rsid w:val="001127AE"/>
    <w:rsid w:val="00120678"/>
    <w:rsid w:val="00120B75"/>
    <w:rsid w:val="00120DF9"/>
    <w:rsid w:val="00122FB8"/>
    <w:rsid w:val="00125EEC"/>
    <w:rsid w:val="00130C26"/>
    <w:rsid w:val="0013268B"/>
    <w:rsid w:val="00135B34"/>
    <w:rsid w:val="001364BE"/>
    <w:rsid w:val="001365F5"/>
    <w:rsid w:val="001433FC"/>
    <w:rsid w:val="001446FE"/>
    <w:rsid w:val="001447D1"/>
    <w:rsid w:val="00145E00"/>
    <w:rsid w:val="00146147"/>
    <w:rsid w:val="0015150C"/>
    <w:rsid w:val="001525D8"/>
    <w:rsid w:val="0015442A"/>
    <w:rsid w:val="00154CFC"/>
    <w:rsid w:val="0016316C"/>
    <w:rsid w:val="0016407D"/>
    <w:rsid w:val="00165156"/>
    <w:rsid w:val="0016572E"/>
    <w:rsid w:val="001811C7"/>
    <w:rsid w:val="00184322"/>
    <w:rsid w:val="00185580"/>
    <w:rsid w:val="00191510"/>
    <w:rsid w:val="001940F6"/>
    <w:rsid w:val="00195B54"/>
    <w:rsid w:val="001B215E"/>
    <w:rsid w:val="001B2655"/>
    <w:rsid w:val="001B6217"/>
    <w:rsid w:val="001C3E6F"/>
    <w:rsid w:val="001C3E9C"/>
    <w:rsid w:val="001D02F5"/>
    <w:rsid w:val="001D08FE"/>
    <w:rsid w:val="001D1A80"/>
    <w:rsid w:val="001D6116"/>
    <w:rsid w:val="001D72C7"/>
    <w:rsid w:val="001F4427"/>
    <w:rsid w:val="001F6B68"/>
    <w:rsid w:val="001F785B"/>
    <w:rsid w:val="00200CC3"/>
    <w:rsid w:val="00202785"/>
    <w:rsid w:val="00205068"/>
    <w:rsid w:val="0020606F"/>
    <w:rsid w:val="00210622"/>
    <w:rsid w:val="00210EC1"/>
    <w:rsid w:val="0021159C"/>
    <w:rsid w:val="00212F46"/>
    <w:rsid w:val="00220220"/>
    <w:rsid w:val="0022348A"/>
    <w:rsid w:val="002238AC"/>
    <w:rsid w:val="002266FF"/>
    <w:rsid w:val="0023356E"/>
    <w:rsid w:val="00234E4E"/>
    <w:rsid w:val="00236434"/>
    <w:rsid w:val="00237EE1"/>
    <w:rsid w:val="0024450A"/>
    <w:rsid w:val="00247DF4"/>
    <w:rsid w:val="00251AC4"/>
    <w:rsid w:val="00254162"/>
    <w:rsid w:val="002572F9"/>
    <w:rsid w:val="0026357A"/>
    <w:rsid w:val="002711B5"/>
    <w:rsid w:val="00272621"/>
    <w:rsid w:val="002736C5"/>
    <w:rsid w:val="00275701"/>
    <w:rsid w:val="00286499"/>
    <w:rsid w:val="0029002C"/>
    <w:rsid w:val="002943E2"/>
    <w:rsid w:val="002950FB"/>
    <w:rsid w:val="00296B61"/>
    <w:rsid w:val="002A6174"/>
    <w:rsid w:val="002B0CCB"/>
    <w:rsid w:val="002B3FF4"/>
    <w:rsid w:val="002B4216"/>
    <w:rsid w:val="002B4BA9"/>
    <w:rsid w:val="002B4C79"/>
    <w:rsid w:val="002C0B63"/>
    <w:rsid w:val="002C1A01"/>
    <w:rsid w:val="002C48E1"/>
    <w:rsid w:val="002C608D"/>
    <w:rsid w:val="002C6821"/>
    <w:rsid w:val="002C791F"/>
    <w:rsid w:val="002D1C36"/>
    <w:rsid w:val="002D2DE7"/>
    <w:rsid w:val="002D31BC"/>
    <w:rsid w:val="002E0AB4"/>
    <w:rsid w:val="002E32B3"/>
    <w:rsid w:val="002F0F27"/>
    <w:rsid w:val="002F26D0"/>
    <w:rsid w:val="002F2D8B"/>
    <w:rsid w:val="002F5450"/>
    <w:rsid w:val="002F7767"/>
    <w:rsid w:val="00310842"/>
    <w:rsid w:val="00315474"/>
    <w:rsid w:val="00317AC7"/>
    <w:rsid w:val="0032022A"/>
    <w:rsid w:val="00320A52"/>
    <w:rsid w:val="003229AE"/>
    <w:rsid w:val="00324BC7"/>
    <w:rsid w:val="003320C8"/>
    <w:rsid w:val="00336871"/>
    <w:rsid w:val="00341BD7"/>
    <w:rsid w:val="00345AD3"/>
    <w:rsid w:val="003579C1"/>
    <w:rsid w:val="00360A68"/>
    <w:rsid w:val="0037385A"/>
    <w:rsid w:val="00376BEE"/>
    <w:rsid w:val="00376FB8"/>
    <w:rsid w:val="00380F82"/>
    <w:rsid w:val="00382A7A"/>
    <w:rsid w:val="00390AF2"/>
    <w:rsid w:val="00395F33"/>
    <w:rsid w:val="00397505"/>
    <w:rsid w:val="003A087B"/>
    <w:rsid w:val="003A2A51"/>
    <w:rsid w:val="003A3089"/>
    <w:rsid w:val="003A37F0"/>
    <w:rsid w:val="003A6913"/>
    <w:rsid w:val="003B231F"/>
    <w:rsid w:val="003B546E"/>
    <w:rsid w:val="003C03DB"/>
    <w:rsid w:val="003C55DB"/>
    <w:rsid w:val="003C729A"/>
    <w:rsid w:val="003D0792"/>
    <w:rsid w:val="003D42CA"/>
    <w:rsid w:val="003E408A"/>
    <w:rsid w:val="003F14DE"/>
    <w:rsid w:val="003F622E"/>
    <w:rsid w:val="003F77E2"/>
    <w:rsid w:val="00401E97"/>
    <w:rsid w:val="004026AF"/>
    <w:rsid w:val="0041008B"/>
    <w:rsid w:val="00416092"/>
    <w:rsid w:val="00416698"/>
    <w:rsid w:val="004222E5"/>
    <w:rsid w:val="00432DA6"/>
    <w:rsid w:val="004342D4"/>
    <w:rsid w:val="0043584E"/>
    <w:rsid w:val="00441A43"/>
    <w:rsid w:val="004453D5"/>
    <w:rsid w:val="00445D9B"/>
    <w:rsid w:val="00451E36"/>
    <w:rsid w:val="00452894"/>
    <w:rsid w:val="0045367F"/>
    <w:rsid w:val="00454022"/>
    <w:rsid w:val="00460BDD"/>
    <w:rsid w:val="00461BEF"/>
    <w:rsid w:val="00463465"/>
    <w:rsid w:val="00472B0D"/>
    <w:rsid w:val="00480D18"/>
    <w:rsid w:val="00481B01"/>
    <w:rsid w:val="004844FB"/>
    <w:rsid w:val="004921C0"/>
    <w:rsid w:val="00497110"/>
    <w:rsid w:val="004A580F"/>
    <w:rsid w:val="004B5B48"/>
    <w:rsid w:val="004C188F"/>
    <w:rsid w:val="004C1B93"/>
    <w:rsid w:val="004C7961"/>
    <w:rsid w:val="004D58ED"/>
    <w:rsid w:val="004E1361"/>
    <w:rsid w:val="004E2BF9"/>
    <w:rsid w:val="004E3402"/>
    <w:rsid w:val="004E3AA6"/>
    <w:rsid w:val="004F0B5B"/>
    <w:rsid w:val="004F5CDF"/>
    <w:rsid w:val="00510A65"/>
    <w:rsid w:val="00515AF3"/>
    <w:rsid w:val="00535A89"/>
    <w:rsid w:val="00536778"/>
    <w:rsid w:val="00540337"/>
    <w:rsid w:val="0054507D"/>
    <w:rsid w:val="00546D11"/>
    <w:rsid w:val="005505D6"/>
    <w:rsid w:val="005518F8"/>
    <w:rsid w:val="00551CF7"/>
    <w:rsid w:val="00560723"/>
    <w:rsid w:val="00565A62"/>
    <w:rsid w:val="00565EFB"/>
    <w:rsid w:val="00567055"/>
    <w:rsid w:val="00574247"/>
    <w:rsid w:val="0057615E"/>
    <w:rsid w:val="00583A56"/>
    <w:rsid w:val="00584E5D"/>
    <w:rsid w:val="00593421"/>
    <w:rsid w:val="005942D0"/>
    <w:rsid w:val="0059457D"/>
    <w:rsid w:val="005A104C"/>
    <w:rsid w:val="005A4936"/>
    <w:rsid w:val="005A7119"/>
    <w:rsid w:val="005A71CA"/>
    <w:rsid w:val="005B0619"/>
    <w:rsid w:val="005B09E9"/>
    <w:rsid w:val="005B3E69"/>
    <w:rsid w:val="005B4BB7"/>
    <w:rsid w:val="005B52A1"/>
    <w:rsid w:val="005B5BDD"/>
    <w:rsid w:val="005C05FA"/>
    <w:rsid w:val="005C544B"/>
    <w:rsid w:val="005C7CAE"/>
    <w:rsid w:val="005D0400"/>
    <w:rsid w:val="005D1A24"/>
    <w:rsid w:val="005D204A"/>
    <w:rsid w:val="005D23C1"/>
    <w:rsid w:val="005E0C7B"/>
    <w:rsid w:val="005E5A86"/>
    <w:rsid w:val="005F2F5C"/>
    <w:rsid w:val="00603C5B"/>
    <w:rsid w:val="00612D37"/>
    <w:rsid w:val="00614FC9"/>
    <w:rsid w:val="006158BB"/>
    <w:rsid w:val="00615996"/>
    <w:rsid w:val="006209F8"/>
    <w:rsid w:val="006210CA"/>
    <w:rsid w:val="00623D5A"/>
    <w:rsid w:val="00625560"/>
    <w:rsid w:val="00626A44"/>
    <w:rsid w:val="00636432"/>
    <w:rsid w:val="00637F09"/>
    <w:rsid w:val="00642458"/>
    <w:rsid w:val="006430FF"/>
    <w:rsid w:val="0065046F"/>
    <w:rsid w:val="00650C07"/>
    <w:rsid w:val="00650C92"/>
    <w:rsid w:val="00655E59"/>
    <w:rsid w:val="00662E9C"/>
    <w:rsid w:val="00663316"/>
    <w:rsid w:val="006656E7"/>
    <w:rsid w:val="00676BFA"/>
    <w:rsid w:val="00677FC4"/>
    <w:rsid w:val="00681DB4"/>
    <w:rsid w:val="0068265D"/>
    <w:rsid w:val="0068594F"/>
    <w:rsid w:val="0069239F"/>
    <w:rsid w:val="006924C8"/>
    <w:rsid w:val="006A1BA4"/>
    <w:rsid w:val="006A74EB"/>
    <w:rsid w:val="006B2854"/>
    <w:rsid w:val="006B63B3"/>
    <w:rsid w:val="006B6DC6"/>
    <w:rsid w:val="006D0667"/>
    <w:rsid w:val="006D0AE7"/>
    <w:rsid w:val="006D61CF"/>
    <w:rsid w:val="006E046F"/>
    <w:rsid w:val="006E0E78"/>
    <w:rsid w:val="006E75FF"/>
    <w:rsid w:val="006F303A"/>
    <w:rsid w:val="006F7599"/>
    <w:rsid w:val="00707169"/>
    <w:rsid w:val="00712A74"/>
    <w:rsid w:val="007224B7"/>
    <w:rsid w:val="00722D53"/>
    <w:rsid w:val="007302DF"/>
    <w:rsid w:val="00730A58"/>
    <w:rsid w:val="00734FA2"/>
    <w:rsid w:val="007372B3"/>
    <w:rsid w:val="00754302"/>
    <w:rsid w:val="00754872"/>
    <w:rsid w:val="0076767D"/>
    <w:rsid w:val="007679C4"/>
    <w:rsid w:val="00772902"/>
    <w:rsid w:val="00775E6E"/>
    <w:rsid w:val="00776D5F"/>
    <w:rsid w:val="00776F34"/>
    <w:rsid w:val="00783B65"/>
    <w:rsid w:val="0078474A"/>
    <w:rsid w:val="007849FA"/>
    <w:rsid w:val="00785733"/>
    <w:rsid w:val="0079365B"/>
    <w:rsid w:val="00793BB7"/>
    <w:rsid w:val="00794C66"/>
    <w:rsid w:val="00795F2B"/>
    <w:rsid w:val="00796943"/>
    <w:rsid w:val="00796F97"/>
    <w:rsid w:val="007A0176"/>
    <w:rsid w:val="007A07B8"/>
    <w:rsid w:val="007A0EE0"/>
    <w:rsid w:val="007A3A89"/>
    <w:rsid w:val="007A447B"/>
    <w:rsid w:val="007A4E6E"/>
    <w:rsid w:val="007A65ED"/>
    <w:rsid w:val="007A7576"/>
    <w:rsid w:val="007A7844"/>
    <w:rsid w:val="007B1A97"/>
    <w:rsid w:val="007B4450"/>
    <w:rsid w:val="007B5D52"/>
    <w:rsid w:val="007B6136"/>
    <w:rsid w:val="007C2007"/>
    <w:rsid w:val="007C259C"/>
    <w:rsid w:val="007C62A0"/>
    <w:rsid w:val="007C7AE3"/>
    <w:rsid w:val="007D464A"/>
    <w:rsid w:val="007E027D"/>
    <w:rsid w:val="007E3BF8"/>
    <w:rsid w:val="007F3D98"/>
    <w:rsid w:val="00800B79"/>
    <w:rsid w:val="00802796"/>
    <w:rsid w:val="008041AE"/>
    <w:rsid w:val="008049AB"/>
    <w:rsid w:val="00806F2B"/>
    <w:rsid w:val="008141F1"/>
    <w:rsid w:val="00816D4A"/>
    <w:rsid w:val="0082200C"/>
    <w:rsid w:val="008270C0"/>
    <w:rsid w:val="00827E74"/>
    <w:rsid w:val="00835BA7"/>
    <w:rsid w:val="0083714E"/>
    <w:rsid w:val="00841597"/>
    <w:rsid w:val="00843B91"/>
    <w:rsid w:val="00850886"/>
    <w:rsid w:val="00856594"/>
    <w:rsid w:val="0085747A"/>
    <w:rsid w:val="00863406"/>
    <w:rsid w:val="00866A55"/>
    <w:rsid w:val="00872747"/>
    <w:rsid w:val="00877BDF"/>
    <w:rsid w:val="00887639"/>
    <w:rsid w:val="008A5392"/>
    <w:rsid w:val="008B2960"/>
    <w:rsid w:val="008B4AAA"/>
    <w:rsid w:val="008B759E"/>
    <w:rsid w:val="008B7953"/>
    <w:rsid w:val="008C0191"/>
    <w:rsid w:val="008C3630"/>
    <w:rsid w:val="008C3BD8"/>
    <w:rsid w:val="008C701E"/>
    <w:rsid w:val="008C77B2"/>
    <w:rsid w:val="008D3FBB"/>
    <w:rsid w:val="008D660C"/>
    <w:rsid w:val="008E31E3"/>
    <w:rsid w:val="008E3759"/>
    <w:rsid w:val="008E7B7A"/>
    <w:rsid w:val="008F1381"/>
    <w:rsid w:val="008F7AA7"/>
    <w:rsid w:val="0090069C"/>
    <w:rsid w:val="00900BFA"/>
    <w:rsid w:val="0090537D"/>
    <w:rsid w:val="009060C7"/>
    <w:rsid w:val="00917F4F"/>
    <w:rsid w:val="00921402"/>
    <w:rsid w:val="00921F0B"/>
    <w:rsid w:val="00926FE9"/>
    <w:rsid w:val="00930E0F"/>
    <w:rsid w:val="00930FB9"/>
    <w:rsid w:val="009350C2"/>
    <w:rsid w:val="00943B2B"/>
    <w:rsid w:val="00944798"/>
    <w:rsid w:val="0094711E"/>
    <w:rsid w:val="00955214"/>
    <w:rsid w:val="00955613"/>
    <w:rsid w:val="00957129"/>
    <w:rsid w:val="00960746"/>
    <w:rsid w:val="00962BF7"/>
    <w:rsid w:val="00962FDB"/>
    <w:rsid w:val="0096307C"/>
    <w:rsid w:val="00963391"/>
    <w:rsid w:val="00973B3D"/>
    <w:rsid w:val="00974228"/>
    <w:rsid w:val="009742B5"/>
    <w:rsid w:val="00980423"/>
    <w:rsid w:val="0098433C"/>
    <w:rsid w:val="00985828"/>
    <w:rsid w:val="00987C2D"/>
    <w:rsid w:val="00995BD5"/>
    <w:rsid w:val="0099678B"/>
    <w:rsid w:val="009A0171"/>
    <w:rsid w:val="009A515A"/>
    <w:rsid w:val="009B3DFD"/>
    <w:rsid w:val="009C0028"/>
    <w:rsid w:val="009C5936"/>
    <w:rsid w:val="009C6366"/>
    <w:rsid w:val="009D5E97"/>
    <w:rsid w:val="009D6BEE"/>
    <w:rsid w:val="009E0189"/>
    <w:rsid w:val="009E0A37"/>
    <w:rsid w:val="009E2BA6"/>
    <w:rsid w:val="009F0887"/>
    <w:rsid w:val="009F3C40"/>
    <w:rsid w:val="009F43AC"/>
    <w:rsid w:val="009F6063"/>
    <w:rsid w:val="00A01B32"/>
    <w:rsid w:val="00A02496"/>
    <w:rsid w:val="00A046C6"/>
    <w:rsid w:val="00A050F7"/>
    <w:rsid w:val="00A05245"/>
    <w:rsid w:val="00A05F56"/>
    <w:rsid w:val="00A115EF"/>
    <w:rsid w:val="00A22E97"/>
    <w:rsid w:val="00A236D7"/>
    <w:rsid w:val="00A27200"/>
    <w:rsid w:val="00A33338"/>
    <w:rsid w:val="00A43909"/>
    <w:rsid w:val="00A450C6"/>
    <w:rsid w:val="00A45D22"/>
    <w:rsid w:val="00A5429E"/>
    <w:rsid w:val="00A65C0C"/>
    <w:rsid w:val="00A741F2"/>
    <w:rsid w:val="00A94375"/>
    <w:rsid w:val="00AA1B88"/>
    <w:rsid w:val="00AA395A"/>
    <w:rsid w:val="00AA5DB4"/>
    <w:rsid w:val="00AA61ED"/>
    <w:rsid w:val="00AB313A"/>
    <w:rsid w:val="00AB6F62"/>
    <w:rsid w:val="00AC0E29"/>
    <w:rsid w:val="00AC1A94"/>
    <w:rsid w:val="00AC4B76"/>
    <w:rsid w:val="00AD5E46"/>
    <w:rsid w:val="00AD6C33"/>
    <w:rsid w:val="00AE10D9"/>
    <w:rsid w:val="00AE4DE2"/>
    <w:rsid w:val="00AF4043"/>
    <w:rsid w:val="00AF424B"/>
    <w:rsid w:val="00AF5D00"/>
    <w:rsid w:val="00AF7CAC"/>
    <w:rsid w:val="00B02990"/>
    <w:rsid w:val="00B05EAE"/>
    <w:rsid w:val="00B0785D"/>
    <w:rsid w:val="00B11D93"/>
    <w:rsid w:val="00B12382"/>
    <w:rsid w:val="00B14534"/>
    <w:rsid w:val="00B1664C"/>
    <w:rsid w:val="00B16FE8"/>
    <w:rsid w:val="00B22164"/>
    <w:rsid w:val="00B22FCC"/>
    <w:rsid w:val="00B23E7E"/>
    <w:rsid w:val="00B31B33"/>
    <w:rsid w:val="00B32EF8"/>
    <w:rsid w:val="00B33D77"/>
    <w:rsid w:val="00B35E40"/>
    <w:rsid w:val="00B40E95"/>
    <w:rsid w:val="00B4347D"/>
    <w:rsid w:val="00B54BCE"/>
    <w:rsid w:val="00B63AE1"/>
    <w:rsid w:val="00B657E8"/>
    <w:rsid w:val="00B70E82"/>
    <w:rsid w:val="00B72149"/>
    <w:rsid w:val="00B76FAD"/>
    <w:rsid w:val="00B81A97"/>
    <w:rsid w:val="00B91281"/>
    <w:rsid w:val="00B916FD"/>
    <w:rsid w:val="00B9276F"/>
    <w:rsid w:val="00B96799"/>
    <w:rsid w:val="00BA1030"/>
    <w:rsid w:val="00BB0679"/>
    <w:rsid w:val="00BB1CB4"/>
    <w:rsid w:val="00BB1DCE"/>
    <w:rsid w:val="00BC12A9"/>
    <w:rsid w:val="00BC17B3"/>
    <w:rsid w:val="00BC29ED"/>
    <w:rsid w:val="00BC388D"/>
    <w:rsid w:val="00BC3C1B"/>
    <w:rsid w:val="00BC4285"/>
    <w:rsid w:val="00BC72F4"/>
    <w:rsid w:val="00BD1733"/>
    <w:rsid w:val="00BD7790"/>
    <w:rsid w:val="00BD7793"/>
    <w:rsid w:val="00BD7BC2"/>
    <w:rsid w:val="00BF1163"/>
    <w:rsid w:val="00BF5867"/>
    <w:rsid w:val="00BF5D3E"/>
    <w:rsid w:val="00BF6D71"/>
    <w:rsid w:val="00BF7CCB"/>
    <w:rsid w:val="00C007B0"/>
    <w:rsid w:val="00C01CB7"/>
    <w:rsid w:val="00C22F59"/>
    <w:rsid w:val="00C2546B"/>
    <w:rsid w:val="00C26611"/>
    <w:rsid w:val="00C30E44"/>
    <w:rsid w:val="00C31359"/>
    <w:rsid w:val="00C330E5"/>
    <w:rsid w:val="00C3594C"/>
    <w:rsid w:val="00C40BDE"/>
    <w:rsid w:val="00C42751"/>
    <w:rsid w:val="00C42830"/>
    <w:rsid w:val="00C43D38"/>
    <w:rsid w:val="00C4437A"/>
    <w:rsid w:val="00C46718"/>
    <w:rsid w:val="00C5373A"/>
    <w:rsid w:val="00C53768"/>
    <w:rsid w:val="00C56B19"/>
    <w:rsid w:val="00C6042B"/>
    <w:rsid w:val="00C61141"/>
    <w:rsid w:val="00C618F6"/>
    <w:rsid w:val="00C63236"/>
    <w:rsid w:val="00C63E36"/>
    <w:rsid w:val="00C64023"/>
    <w:rsid w:val="00C64A88"/>
    <w:rsid w:val="00C67185"/>
    <w:rsid w:val="00C71145"/>
    <w:rsid w:val="00C879B2"/>
    <w:rsid w:val="00C900D0"/>
    <w:rsid w:val="00C960B0"/>
    <w:rsid w:val="00CA77AC"/>
    <w:rsid w:val="00CB00A0"/>
    <w:rsid w:val="00CB742D"/>
    <w:rsid w:val="00CC3E75"/>
    <w:rsid w:val="00CC6E94"/>
    <w:rsid w:val="00CD2C99"/>
    <w:rsid w:val="00CE4AB9"/>
    <w:rsid w:val="00CE4C41"/>
    <w:rsid w:val="00CE596D"/>
    <w:rsid w:val="00CE6649"/>
    <w:rsid w:val="00CE6776"/>
    <w:rsid w:val="00CE7140"/>
    <w:rsid w:val="00CF2141"/>
    <w:rsid w:val="00CF234A"/>
    <w:rsid w:val="00D11ED9"/>
    <w:rsid w:val="00D173AC"/>
    <w:rsid w:val="00D21CE5"/>
    <w:rsid w:val="00D21E39"/>
    <w:rsid w:val="00D26538"/>
    <w:rsid w:val="00D3268F"/>
    <w:rsid w:val="00D3373C"/>
    <w:rsid w:val="00D341FB"/>
    <w:rsid w:val="00D35AFC"/>
    <w:rsid w:val="00D36A2A"/>
    <w:rsid w:val="00D445EF"/>
    <w:rsid w:val="00D4786F"/>
    <w:rsid w:val="00D54352"/>
    <w:rsid w:val="00D55CD9"/>
    <w:rsid w:val="00D63318"/>
    <w:rsid w:val="00D64861"/>
    <w:rsid w:val="00D6582D"/>
    <w:rsid w:val="00D719BA"/>
    <w:rsid w:val="00D71AA4"/>
    <w:rsid w:val="00D81C6D"/>
    <w:rsid w:val="00D8323A"/>
    <w:rsid w:val="00D8343F"/>
    <w:rsid w:val="00D83BA2"/>
    <w:rsid w:val="00D90370"/>
    <w:rsid w:val="00D9104E"/>
    <w:rsid w:val="00D92D9A"/>
    <w:rsid w:val="00D94AC1"/>
    <w:rsid w:val="00DA1730"/>
    <w:rsid w:val="00DA28BF"/>
    <w:rsid w:val="00DA77F9"/>
    <w:rsid w:val="00DC1DB8"/>
    <w:rsid w:val="00DC20A6"/>
    <w:rsid w:val="00DC38B9"/>
    <w:rsid w:val="00DC645A"/>
    <w:rsid w:val="00DD03F9"/>
    <w:rsid w:val="00DD5E70"/>
    <w:rsid w:val="00DE006E"/>
    <w:rsid w:val="00DE1199"/>
    <w:rsid w:val="00DE29A4"/>
    <w:rsid w:val="00DE4A97"/>
    <w:rsid w:val="00DE4E92"/>
    <w:rsid w:val="00DE7BC2"/>
    <w:rsid w:val="00DF3C73"/>
    <w:rsid w:val="00E03E42"/>
    <w:rsid w:val="00E05FAE"/>
    <w:rsid w:val="00E11049"/>
    <w:rsid w:val="00E21BD1"/>
    <w:rsid w:val="00E2442C"/>
    <w:rsid w:val="00E25A1A"/>
    <w:rsid w:val="00E301C7"/>
    <w:rsid w:val="00E32A3D"/>
    <w:rsid w:val="00E56683"/>
    <w:rsid w:val="00E63012"/>
    <w:rsid w:val="00E639CC"/>
    <w:rsid w:val="00E67686"/>
    <w:rsid w:val="00E67AAC"/>
    <w:rsid w:val="00E742A2"/>
    <w:rsid w:val="00E74535"/>
    <w:rsid w:val="00E76BAF"/>
    <w:rsid w:val="00E871EF"/>
    <w:rsid w:val="00E939BE"/>
    <w:rsid w:val="00E95510"/>
    <w:rsid w:val="00EA082E"/>
    <w:rsid w:val="00ED05FC"/>
    <w:rsid w:val="00ED66B1"/>
    <w:rsid w:val="00EE06C4"/>
    <w:rsid w:val="00EF442D"/>
    <w:rsid w:val="00EF6EE6"/>
    <w:rsid w:val="00F16D5E"/>
    <w:rsid w:val="00F17C46"/>
    <w:rsid w:val="00F20714"/>
    <w:rsid w:val="00F305AE"/>
    <w:rsid w:val="00F315FA"/>
    <w:rsid w:val="00F373F4"/>
    <w:rsid w:val="00F37510"/>
    <w:rsid w:val="00F45591"/>
    <w:rsid w:val="00F45905"/>
    <w:rsid w:val="00F526CE"/>
    <w:rsid w:val="00F65BD5"/>
    <w:rsid w:val="00F731E7"/>
    <w:rsid w:val="00F80087"/>
    <w:rsid w:val="00F80789"/>
    <w:rsid w:val="00F85894"/>
    <w:rsid w:val="00F863EF"/>
    <w:rsid w:val="00F86EEC"/>
    <w:rsid w:val="00F90EFA"/>
    <w:rsid w:val="00F95A62"/>
    <w:rsid w:val="00F97F9A"/>
    <w:rsid w:val="00FA2D6B"/>
    <w:rsid w:val="00FA7EBF"/>
    <w:rsid w:val="00FB1298"/>
    <w:rsid w:val="00FB73CD"/>
    <w:rsid w:val="00FC04B2"/>
    <w:rsid w:val="00FC0A39"/>
    <w:rsid w:val="00FC2381"/>
    <w:rsid w:val="00FC2707"/>
    <w:rsid w:val="00FC56F4"/>
    <w:rsid w:val="00FC6D30"/>
    <w:rsid w:val="00FD3E80"/>
    <w:rsid w:val="00FD67FC"/>
    <w:rsid w:val="00FF0C19"/>
    <w:rsid w:val="00FF2877"/>
    <w:rsid w:val="00FF48AD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exact"/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72F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B5D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022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2022A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8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41F1"/>
  </w:style>
  <w:style w:type="paragraph" w:styleId="Pieddepage">
    <w:name w:val="footer"/>
    <w:basedOn w:val="Normal"/>
    <w:link w:val="PieddepageCar"/>
    <w:uiPriority w:val="99"/>
    <w:unhideWhenUsed/>
    <w:rsid w:val="008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DBCD-4BCD-4BDB-B767-98CB0C52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DarkALR</dc:creator>
  <cp:lastModifiedBy>BounouaMalika</cp:lastModifiedBy>
  <cp:revision>4</cp:revision>
  <cp:lastPrinted>2016-02-28T09:52:00Z</cp:lastPrinted>
  <dcterms:created xsi:type="dcterms:W3CDTF">2017-03-29T13:04:00Z</dcterms:created>
  <dcterms:modified xsi:type="dcterms:W3CDTF">2020-09-17T21:44:00Z</dcterms:modified>
</cp:coreProperties>
</file>