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E5" w:rsidRPr="00AF7CAC" w:rsidRDefault="004222E5" w:rsidP="00FF558F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AF7CAC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رقم </w:t>
      </w:r>
      <w:r w:rsidRPr="00AF7CAC">
        <w:rPr>
          <w:rFonts w:asciiTheme="majorBidi" w:hAnsiTheme="majorBidi" w:cstheme="majorBidi"/>
          <w:sz w:val="32"/>
          <w:szCs w:val="32"/>
        </w:rPr>
        <w:t>0</w:t>
      </w:r>
      <w:r w:rsidR="00C960B0">
        <w:rPr>
          <w:rFonts w:asciiTheme="majorBidi" w:hAnsiTheme="majorBidi" w:cstheme="majorBidi"/>
          <w:sz w:val="32"/>
          <w:szCs w:val="32"/>
        </w:rPr>
        <w:t>5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</w:t>
      </w:r>
      <w:r w:rsidRPr="004222E5">
        <w:rPr>
          <w:rFonts w:ascii="ae_AlMateen" w:hAnsi="ae_AlMateen" w:cs="ae_AlMateen"/>
          <w:sz w:val="36"/>
          <w:szCs w:val="36"/>
          <w:rtl/>
        </w:rPr>
        <w:t>:</w:t>
      </w:r>
      <w:r w:rsidRPr="004222E5">
        <w:rPr>
          <w:rFonts w:ascii="ae_AlMateen" w:hAnsi="ae_AlMateen" w:cs="ae_AlMateen"/>
          <w:b/>
          <w:bCs/>
          <w:sz w:val="24"/>
          <w:szCs w:val="24"/>
          <w:rtl/>
          <w:lang w:bidi="ar-DZ"/>
        </w:rPr>
        <w:t xml:space="preserve"> </w:t>
      </w:r>
      <w:r w:rsidR="00FF558F" w:rsidRPr="00FF558F">
        <w:rPr>
          <w:rFonts w:ascii="ae_AlMateen" w:hAnsi="ae_AlMateen" w:cs="ae_AlMateen"/>
          <w:b/>
          <w:bCs/>
          <w:rtl/>
          <w:lang w:bidi="ar-DZ"/>
        </w:rPr>
        <w:t>صلاحيات وحقوق الإدارة الجبائية</w:t>
      </w:r>
    </w:p>
    <w:p w:rsidR="000106ED" w:rsidRPr="000106ED" w:rsidRDefault="000106ED" w:rsidP="000106ED">
      <w:pPr>
        <w:bidi/>
        <w:spacing w:line="240" w:lineRule="auto"/>
        <w:ind w:firstLine="0"/>
        <w:jc w:val="lowKashida"/>
        <w:rPr>
          <w:rFonts w:ascii="ae_AlMateen" w:hAnsi="ae_AlMateen" w:cs="ae_AlMateen"/>
          <w:sz w:val="28"/>
          <w:szCs w:val="28"/>
          <w:rtl/>
        </w:rPr>
      </w:pPr>
      <w:r>
        <w:rPr>
          <w:rFonts w:ascii="ae_AlMateen" w:hAnsi="ae_AlMateen" w:cs="ae_AlMateen" w:hint="cs"/>
          <w:sz w:val="28"/>
          <w:szCs w:val="28"/>
          <w:rtl/>
        </w:rPr>
        <w:t xml:space="preserve">      </w:t>
      </w:r>
      <w:r w:rsidRPr="000106ED">
        <w:rPr>
          <w:rFonts w:ascii="ae_AlMateen" w:hAnsi="ae_AlMateen" w:cs="ae_AlMateen"/>
          <w:sz w:val="28"/>
          <w:szCs w:val="28"/>
          <w:rtl/>
        </w:rPr>
        <w:t xml:space="preserve">تمهيد :      </w:t>
      </w:r>
    </w:p>
    <w:p w:rsidR="00C960B0" w:rsidRDefault="00C960B0" w:rsidP="000106ED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  <w:rtl/>
        </w:rPr>
      </w:pPr>
      <w:r w:rsidRPr="00CD5174">
        <w:rPr>
          <w:rFonts w:cs="Traditional Arabic" w:hint="cs"/>
          <w:sz w:val="28"/>
          <w:szCs w:val="28"/>
          <w:rtl/>
        </w:rPr>
        <w:t>حت</w:t>
      </w:r>
      <w:r>
        <w:rPr>
          <w:rFonts w:cs="Traditional Arabic" w:hint="cs"/>
          <w:sz w:val="28"/>
          <w:szCs w:val="28"/>
          <w:rtl/>
        </w:rPr>
        <w:t>ى ينسني للإدارة الجبائية من تحقيق أهدافها في مجال التحقيق في صحة التصريحات الجبائية فقد منحها القانون الجزائري حقوقا و صلاحيات واسعة</w:t>
      </w:r>
      <w:r w:rsidR="000106ED">
        <w:rPr>
          <w:rFonts w:cs="Traditional Arabic" w:hint="cs"/>
          <w:sz w:val="28"/>
          <w:szCs w:val="28"/>
          <w:rtl/>
        </w:rPr>
        <w:t xml:space="preserve"> ومنها</w:t>
      </w:r>
      <w:r>
        <w:rPr>
          <w:rFonts w:cs="Traditional Arabic" w:hint="cs"/>
          <w:sz w:val="28"/>
          <w:szCs w:val="28"/>
          <w:rtl/>
        </w:rPr>
        <w:t xml:space="preserve"> :</w:t>
      </w:r>
    </w:p>
    <w:p w:rsidR="00C960B0" w:rsidRPr="000934C6" w:rsidRDefault="00C960B0" w:rsidP="00FF558F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934C6">
        <w:rPr>
          <w:rFonts w:ascii="ae_AlMateen" w:hAnsi="ae_AlMateen" w:cs="ae_AlMateen"/>
          <w:b/>
          <w:bCs/>
          <w:sz w:val="28"/>
          <w:szCs w:val="28"/>
          <w:rtl/>
        </w:rPr>
        <w:t xml:space="preserve">حق الاطلاع </w:t>
      </w:r>
    </w:p>
    <w:p w:rsidR="00C960B0" w:rsidRPr="000934C6" w:rsidRDefault="00C960B0" w:rsidP="00FF558F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934C6">
        <w:rPr>
          <w:rFonts w:ascii="ae_AlMateen" w:hAnsi="ae_AlMateen" w:cs="ae_AlMateen"/>
          <w:b/>
          <w:bCs/>
          <w:sz w:val="28"/>
          <w:szCs w:val="28"/>
          <w:rtl/>
        </w:rPr>
        <w:t xml:space="preserve">حق المراقبة </w:t>
      </w:r>
    </w:p>
    <w:p w:rsidR="00C960B0" w:rsidRPr="000934C6" w:rsidRDefault="00B96799" w:rsidP="00FF558F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934C6">
        <w:rPr>
          <w:rFonts w:ascii="ae_AlMateen" w:hAnsi="ae_AlMateen" w:cs="ae_AlMateen" w:hint="cs"/>
          <w:b/>
          <w:bCs/>
          <w:sz w:val="28"/>
          <w:szCs w:val="28"/>
          <w:rtl/>
        </w:rPr>
        <w:t>حق</w:t>
      </w:r>
      <w:r w:rsidR="00C960B0" w:rsidRPr="000934C6">
        <w:rPr>
          <w:rFonts w:ascii="ae_AlMateen" w:hAnsi="ae_AlMateen" w:cs="ae_AlMateen"/>
          <w:b/>
          <w:bCs/>
          <w:sz w:val="28"/>
          <w:szCs w:val="28"/>
          <w:rtl/>
        </w:rPr>
        <w:t xml:space="preserve"> الاستدراك </w:t>
      </w:r>
    </w:p>
    <w:p w:rsidR="00C960B0" w:rsidRPr="000934C6" w:rsidRDefault="00C960B0" w:rsidP="00FF558F">
      <w:pPr>
        <w:pStyle w:val="Paragraphedeliste"/>
        <w:numPr>
          <w:ilvl w:val="0"/>
          <w:numId w:val="1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934C6">
        <w:rPr>
          <w:rFonts w:ascii="ae_AlMateen" w:hAnsi="ae_AlMateen" w:cs="ae_AlMateen"/>
          <w:b/>
          <w:bCs/>
          <w:sz w:val="28"/>
          <w:szCs w:val="28"/>
          <w:rtl/>
        </w:rPr>
        <w:t xml:space="preserve">حق المعاينة </w:t>
      </w:r>
    </w:p>
    <w:p w:rsidR="00962BF7" w:rsidRPr="000934C6" w:rsidRDefault="000934C6" w:rsidP="000934C6">
      <w:p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>
        <w:rPr>
          <w:rFonts w:ascii="ae_AlMateen" w:hAnsi="ae_AlMateen" w:cs="ae_AlMateen" w:hint="cs"/>
          <w:b/>
          <w:bCs/>
          <w:sz w:val="28"/>
          <w:szCs w:val="28"/>
          <w:rtl/>
        </w:rPr>
        <w:t>1-</w:t>
      </w:r>
      <w:r w:rsidR="00C960B0" w:rsidRPr="000934C6">
        <w:rPr>
          <w:rFonts w:ascii="ae_AlMateen" w:hAnsi="ae_AlMateen" w:cs="ae_AlMateen" w:hint="cs"/>
          <w:b/>
          <w:bCs/>
          <w:sz w:val="28"/>
          <w:szCs w:val="28"/>
          <w:rtl/>
        </w:rPr>
        <w:t xml:space="preserve">حق الاطلاع </w:t>
      </w:r>
      <w:r>
        <w:rPr>
          <w:rFonts w:ascii="ae_AlMateen" w:hAnsi="ae_AlMateen" w:cs="ae_AlMateen" w:hint="cs"/>
          <w:b/>
          <w:bCs/>
          <w:sz w:val="28"/>
          <w:szCs w:val="28"/>
          <w:rtl/>
        </w:rPr>
        <w:t>:</w:t>
      </w:r>
    </w:p>
    <w:p w:rsidR="00C960B0" w:rsidRPr="000934C6" w:rsidRDefault="000934C6" w:rsidP="00A15BE8">
      <w:p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</w:t>
      </w:r>
      <w:r w:rsidR="00C960B0" w:rsidRPr="000934C6">
        <w:rPr>
          <w:rFonts w:cs="Traditional Arabic" w:hint="cs"/>
          <w:sz w:val="28"/>
          <w:szCs w:val="28"/>
          <w:rtl/>
        </w:rPr>
        <w:t xml:space="preserve">و يقصد به الاطلاع عن قرب من مصادر المعلومات قصد التأكد من صحة المعلومات المصرح بها ... و يمسح حق الاطلاع لأعوان الإدارة الجبائية قصد تأسيس وعاء الضريبة و مراقبتها بتصفح الوثائق و المعلومات المنصوص عليها </w:t>
      </w:r>
      <w:r w:rsidR="00AC1A94" w:rsidRPr="000934C6">
        <w:rPr>
          <w:rFonts w:cs="Traditional Arabic" w:hint="cs"/>
          <w:sz w:val="28"/>
          <w:szCs w:val="28"/>
          <w:rtl/>
        </w:rPr>
        <w:t>.</w:t>
      </w:r>
      <w:r w:rsidR="00AC1A94" w:rsidRPr="000934C6">
        <w:rPr>
          <w:rFonts w:cs="Traditional Arabic"/>
          <w:sz w:val="28"/>
          <w:szCs w:val="28"/>
        </w:rPr>
        <w:t xml:space="preserve">  </w:t>
      </w:r>
      <w:r w:rsidR="00AC1A94" w:rsidRPr="000934C6">
        <w:rPr>
          <w:rFonts w:cs="Traditional Arabic" w:hint="cs"/>
          <w:sz w:val="28"/>
          <w:szCs w:val="28"/>
          <w:rtl/>
        </w:rPr>
        <w:t>انظر المواد 45 الى 64 من ق ا ج.</w:t>
      </w:r>
    </w:p>
    <w:p w:rsidR="00C960B0" w:rsidRDefault="000F0D6C" w:rsidP="00FA7EBF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</w:t>
      </w:r>
      <w:r w:rsidR="00C960B0">
        <w:rPr>
          <w:rFonts w:cs="Traditional Arabic" w:hint="cs"/>
          <w:sz w:val="28"/>
          <w:szCs w:val="28"/>
          <w:rtl/>
        </w:rPr>
        <w:t xml:space="preserve">و يكون </w:t>
      </w:r>
      <w:r w:rsidR="00C960B0" w:rsidRPr="000F0D6C">
        <w:rPr>
          <w:rFonts w:cs="Traditional Arabic" w:hint="cs"/>
          <w:sz w:val="28"/>
          <w:szCs w:val="28"/>
          <w:rtl/>
        </w:rPr>
        <w:t>حق الاطلاع على مصادر الخارجية مهما كانت وسيلة حفظها</w:t>
      </w:r>
      <w:r w:rsidR="00C960B0">
        <w:rPr>
          <w:rFonts w:cs="Traditional Arabic" w:hint="cs"/>
          <w:sz w:val="28"/>
          <w:szCs w:val="28"/>
          <w:rtl/>
        </w:rPr>
        <w:t xml:space="preserve"> ، بعين المكان أو عن طريق المراسلات </w:t>
      </w:r>
      <w:r w:rsidR="00C960B0">
        <w:rPr>
          <w:rFonts w:cs="Traditional Arabic"/>
          <w:sz w:val="28"/>
          <w:szCs w:val="28"/>
          <w:rtl/>
        </w:rPr>
        <w:t>–</w:t>
      </w:r>
      <w:r w:rsidR="00C960B0">
        <w:rPr>
          <w:rFonts w:cs="Traditional Arabic" w:hint="cs"/>
          <w:sz w:val="28"/>
          <w:szCs w:val="28"/>
          <w:rtl/>
        </w:rPr>
        <w:t xml:space="preserve"> المادة 74 ق الرسم على القيمة المضافة </w:t>
      </w:r>
    </w:p>
    <w:p w:rsidR="00C960B0" w:rsidRPr="001D691B" w:rsidRDefault="00C960B0" w:rsidP="00FA7EBF">
      <w:pPr>
        <w:pStyle w:val="Paragraphedeliste"/>
        <w:numPr>
          <w:ilvl w:val="0"/>
          <w:numId w:val="5"/>
        </w:num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مبدءا حق الاطلاع</w:t>
      </w:r>
      <w:r w:rsidRPr="001D691B">
        <w:rPr>
          <w:rFonts w:cs="Traditional Arabic" w:hint="cs"/>
          <w:sz w:val="28"/>
          <w:szCs w:val="28"/>
          <w:rtl/>
        </w:rPr>
        <w:t xml:space="preserve"> : </w:t>
      </w:r>
      <w:r w:rsidRPr="00BF6D71">
        <w:rPr>
          <w:rFonts w:cs="Traditional Arabic" w:hint="cs"/>
          <w:sz w:val="28"/>
          <w:szCs w:val="28"/>
          <w:rtl/>
        </w:rPr>
        <w:t>لا توجد مراقبة بدون البحث عن الاستفسارات و الفحوصات</w:t>
      </w:r>
      <w:r w:rsidRPr="001D691B">
        <w:rPr>
          <w:rFonts w:cs="Traditional Arabic" w:hint="cs"/>
          <w:sz w:val="28"/>
          <w:szCs w:val="28"/>
          <w:rtl/>
        </w:rPr>
        <w:t xml:space="preserve"> </w:t>
      </w:r>
    </w:p>
    <w:p w:rsidR="00C960B0" w:rsidRPr="001D691B" w:rsidRDefault="00C960B0" w:rsidP="00FA7EBF">
      <w:pPr>
        <w:pStyle w:val="Paragraphedeliste"/>
        <w:numPr>
          <w:ilvl w:val="0"/>
          <w:numId w:val="5"/>
        </w:num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الحاضغين لحق الاطلاع</w:t>
      </w:r>
      <w:r w:rsidRPr="001D691B">
        <w:rPr>
          <w:rFonts w:cs="Traditional Arabic" w:hint="cs"/>
          <w:b/>
          <w:bCs/>
          <w:sz w:val="28"/>
          <w:szCs w:val="28"/>
          <w:rtl/>
        </w:rPr>
        <w:t>:</w:t>
      </w:r>
      <w:r w:rsidRPr="001D691B">
        <w:rPr>
          <w:rFonts w:cs="Traditional Arabic" w:hint="cs"/>
          <w:sz w:val="28"/>
          <w:szCs w:val="28"/>
          <w:rtl/>
        </w:rPr>
        <w:t xml:space="preserve"> يمارس باستعمال وثيقة خاصة تسمى " </w:t>
      </w:r>
      <w:r w:rsidRPr="00BF6D71">
        <w:rPr>
          <w:rFonts w:cs="Traditional Arabic"/>
          <w:sz w:val="28"/>
          <w:szCs w:val="28"/>
        </w:rPr>
        <w:t>Avis De Passage</w:t>
      </w:r>
      <w:r w:rsidRPr="00BF6D71">
        <w:rPr>
          <w:rFonts w:cs="Traditional Arabic" w:hint="cs"/>
          <w:sz w:val="28"/>
          <w:szCs w:val="28"/>
          <w:rtl/>
        </w:rPr>
        <w:t xml:space="preserve"> "</w:t>
      </w:r>
      <w:r w:rsidRPr="001D691B">
        <w:rPr>
          <w:rFonts w:cs="Traditional Arabic" w:hint="cs"/>
          <w:sz w:val="28"/>
          <w:szCs w:val="28"/>
          <w:rtl/>
        </w:rPr>
        <w:t xml:space="preserve"> و من بين الخاضعين لحق الاطلاع نذكر :</w:t>
      </w:r>
    </w:p>
    <w:p w:rsidR="00C960B0" w:rsidRPr="00BF6D71" w:rsidRDefault="00C960B0" w:rsidP="00FA7EBF">
      <w:pPr>
        <w:pStyle w:val="Paragraphedeliste"/>
        <w:numPr>
          <w:ilvl w:val="0"/>
          <w:numId w:val="3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9F29A5">
        <w:rPr>
          <w:rFonts w:cs="Traditional Arabic" w:hint="cs"/>
          <w:b/>
          <w:bCs/>
          <w:sz w:val="28"/>
          <w:szCs w:val="28"/>
          <w:u w:val="single"/>
          <w:rtl/>
        </w:rPr>
        <w:t>الإدارات العمومية</w:t>
      </w:r>
      <w:r w:rsidRPr="009F29A5">
        <w:rPr>
          <w:rFonts w:cs="Traditional Arabic" w:hint="cs"/>
          <w:sz w:val="28"/>
          <w:szCs w:val="28"/>
          <w:rtl/>
        </w:rPr>
        <w:t xml:space="preserve"> : </w:t>
      </w:r>
      <w:r w:rsidRPr="00BF6D71">
        <w:rPr>
          <w:rFonts w:cs="Traditional Arabic" w:hint="cs"/>
          <w:sz w:val="28"/>
          <w:szCs w:val="28"/>
          <w:rtl/>
        </w:rPr>
        <w:t>باستثناء بعض المعلومات الشخصية</w:t>
      </w:r>
      <w:r w:rsidRPr="009F29A5">
        <w:rPr>
          <w:rFonts w:cs="Traditional Arabic" w:hint="cs"/>
          <w:sz w:val="28"/>
          <w:szCs w:val="28"/>
          <w:rtl/>
        </w:rPr>
        <w:t xml:space="preserve"> ، فأنه بموجب المرسوم رقم 65-297 المؤرخ في 02/12/1965 يجب تقديم كل الوثائق الممسوكة من طرف إدارات الدولة . الولائية و الدوائر و المنشات و المؤسسات العمومية إلى أعوان الإدارة الجبائية متى طلبوا ذلك </w:t>
      </w:r>
      <w:r w:rsidRPr="00BF6D71">
        <w:rPr>
          <w:rFonts w:cs="Traditional Arabic" w:hint="cs"/>
          <w:sz w:val="28"/>
          <w:szCs w:val="28"/>
          <w:rtl/>
        </w:rPr>
        <w:t>دون الاحتجاج بالسر المهني . المادة 46 من ق ا الجبائية .</w:t>
      </w:r>
    </w:p>
    <w:p w:rsidR="00C960B0" w:rsidRDefault="00C960B0" w:rsidP="00FA7EBF">
      <w:pPr>
        <w:pStyle w:val="Paragraphedeliste"/>
        <w:numPr>
          <w:ilvl w:val="0"/>
          <w:numId w:val="4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BF6D71">
        <w:rPr>
          <w:rFonts w:cs="Traditional Arabic" w:hint="cs"/>
          <w:sz w:val="28"/>
          <w:szCs w:val="28"/>
          <w:rtl/>
        </w:rPr>
        <w:t xml:space="preserve">مثال </w:t>
      </w:r>
      <w:r w:rsidRPr="009F29A5">
        <w:rPr>
          <w:rFonts w:cs="Traditional Arabic" w:hint="cs"/>
          <w:sz w:val="28"/>
          <w:szCs w:val="28"/>
          <w:rtl/>
        </w:rPr>
        <w:t>:</w:t>
      </w:r>
      <w:r>
        <w:rPr>
          <w:rFonts w:cs="Traditional Arabic" w:hint="cs"/>
          <w:sz w:val="28"/>
          <w:szCs w:val="28"/>
          <w:rtl/>
        </w:rPr>
        <w:t xml:space="preserve"> على مراسلة الضمان الاجتماعي لكشوف الاطباء و غيرهم .</w:t>
      </w:r>
    </w:p>
    <w:p w:rsidR="00C960B0" w:rsidRPr="00BF6D71" w:rsidRDefault="00C960B0" w:rsidP="00FA7EBF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</w:t>
      </w:r>
      <w:r w:rsidRPr="009F29A5">
        <w:rPr>
          <w:rFonts w:cs="Traditional Arabic" w:hint="cs"/>
          <w:sz w:val="28"/>
          <w:szCs w:val="28"/>
          <w:rtl/>
        </w:rPr>
        <w:t>و كذالك التعاون بين بين السلطة القضائية و الادارة الجبائية في مجال حق الاطلاع المادة 47 من ق  ا الجبائية</w:t>
      </w:r>
      <w:r w:rsidRPr="00BF6D71">
        <w:rPr>
          <w:rFonts w:cs="Traditional Arabic" w:hint="cs"/>
          <w:sz w:val="28"/>
          <w:szCs w:val="28"/>
          <w:rtl/>
        </w:rPr>
        <w:t xml:space="preserve"> </w:t>
      </w:r>
    </w:p>
    <w:p w:rsidR="00C960B0" w:rsidRDefault="00C960B0" w:rsidP="00FA7EBF">
      <w:pPr>
        <w:pStyle w:val="Paragraphedeliste"/>
        <w:numPr>
          <w:ilvl w:val="0"/>
          <w:numId w:val="3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المؤسسات الخاصة</w:t>
      </w:r>
      <w:r>
        <w:rPr>
          <w:rFonts w:cs="Traditional Arabic" w:hint="cs"/>
          <w:sz w:val="28"/>
          <w:szCs w:val="28"/>
          <w:rtl/>
        </w:rPr>
        <w:t xml:space="preserve"> : </w:t>
      </w:r>
      <w:r w:rsidR="00FA7EBF">
        <w:rPr>
          <w:rFonts w:cs="Traditional Arabic" w:hint="cs"/>
          <w:sz w:val="28"/>
          <w:szCs w:val="28"/>
          <w:rtl/>
        </w:rPr>
        <w:t>بموجب</w:t>
      </w:r>
      <w:r>
        <w:rPr>
          <w:rFonts w:cs="Traditional Arabic" w:hint="cs"/>
          <w:sz w:val="28"/>
          <w:szCs w:val="28"/>
          <w:rtl/>
        </w:rPr>
        <w:t xml:space="preserve"> المادة 312 الفقرة 1 من قانون الضرائب المباشرة و المادة 86 من قانون المالية 2002 يتعين على </w:t>
      </w:r>
      <w:r w:rsidRPr="00FA7EBF">
        <w:rPr>
          <w:rFonts w:cs="Traditional Arabic" w:hint="cs"/>
          <w:sz w:val="28"/>
          <w:szCs w:val="28"/>
          <w:rtl/>
        </w:rPr>
        <w:t xml:space="preserve">جميع الاشخاص الطبيعين و </w:t>
      </w:r>
      <w:r w:rsidR="00FA7EBF" w:rsidRPr="00FA7EBF">
        <w:rPr>
          <w:rFonts w:cs="Traditional Arabic" w:hint="cs"/>
          <w:sz w:val="28"/>
          <w:szCs w:val="28"/>
          <w:rtl/>
        </w:rPr>
        <w:t>المعنويين</w:t>
      </w:r>
      <w:r>
        <w:rPr>
          <w:rFonts w:cs="Traditional Arabic" w:hint="cs"/>
          <w:sz w:val="28"/>
          <w:szCs w:val="28"/>
          <w:rtl/>
        </w:rPr>
        <w:t xml:space="preserve"> تقديم جميع المعلومات عند طلبها من طرف اعوان التحقيق  و كل من يعرقل حق الاطلاع  يعاقب بغرامة جبائية  </w:t>
      </w:r>
      <w:r w:rsidR="00FA7EBF">
        <w:rPr>
          <w:rFonts w:cs="Traditional Arabic" w:hint="cs"/>
          <w:sz w:val="28"/>
          <w:szCs w:val="28"/>
          <w:rtl/>
        </w:rPr>
        <w:t xml:space="preserve">المواد 62 ، 63 من ق ا ج </w:t>
      </w:r>
      <w:r>
        <w:rPr>
          <w:rFonts w:cs="Traditional Arabic" w:hint="cs"/>
          <w:sz w:val="28"/>
          <w:szCs w:val="28"/>
          <w:rtl/>
        </w:rPr>
        <w:t xml:space="preserve"> </w:t>
      </w:r>
    </w:p>
    <w:p w:rsidR="00C960B0" w:rsidRDefault="00C960B0" w:rsidP="00FA7EBF">
      <w:pPr>
        <w:pStyle w:val="Paragraphedeliste"/>
        <w:numPr>
          <w:ilvl w:val="0"/>
          <w:numId w:val="3"/>
        </w:numPr>
        <w:bidi/>
        <w:spacing w:line="240" w:lineRule="auto"/>
        <w:jc w:val="lowKashida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البنوك:</w:t>
      </w:r>
      <w:r>
        <w:rPr>
          <w:rFonts w:cs="Traditional Arabic" w:hint="cs"/>
          <w:sz w:val="28"/>
          <w:szCs w:val="28"/>
          <w:rtl/>
        </w:rPr>
        <w:t xml:space="preserve"> لا يجو</w:t>
      </w:r>
      <w:r w:rsidR="00FA7EBF">
        <w:rPr>
          <w:rFonts w:cs="Traditional Arabic" w:hint="cs"/>
          <w:sz w:val="28"/>
          <w:szCs w:val="28"/>
          <w:rtl/>
        </w:rPr>
        <w:t>ز</w:t>
      </w:r>
      <w:r>
        <w:rPr>
          <w:rFonts w:cs="Traditional Arabic" w:hint="cs"/>
          <w:sz w:val="28"/>
          <w:szCs w:val="28"/>
          <w:rtl/>
        </w:rPr>
        <w:t xml:space="preserve"> لبنوك الاعتراض على حق الاطلاع بحجة سر المهني المادة 5</w:t>
      </w:r>
      <w:r w:rsidR="00FA7EBF">
        <w:rPr>
          <w:rFonts w:cs="Traditional Arabic" w:hint="cs"/>
          <w:sz w:val="28"/>
          <w:szCs w:val="28"/>
          <w:rtl/>
        </w:rPr>
        <w:t>4</w:t>
      </w:r>
      <w:r>
        <w:rPr>
          <w:rFonts w:cs="Traditional Arabic" w:hint="cs"/>
          <w:sz w:val="28"/>
          <w:szCs w:val="28"/>
          <w:rtl/>
        </w:rPr>
        <w:t xml:space="preserve"> من ق ا ج</w:t>
      </w:r>
    </w:p>
    <w:p w:rsidR="00C960B0" w:rsidRPr="001D691B" w:rsidRDefault="00C960B0" w:rsidP="00FA7EBF">
      <w:pPr>
        <w:bidi/>
        <w:spacing w:line="240" w:lineRule="auto"/>
        <w:ind w:firstLine="0"/>
        <w:jc w:val="lowKashida"/>
        <w:rPr>
          <w:rFonts w:cs="Traditional Arabic"/>
          <w:b/>
          <w:bCs/>
          <w:sz w:val="28"/>
          <w:szCs w:val="28"/>
          <w:u w:val="single"/>
          <w:rtl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 xml:space="preserve">العقوبات : </w:t>
      </w:r>
    </w:p>
    <w:p w:rsidR="00FA7EBF" w:rsidRDefault="00C960B0" w:rsidP="00FA7EBF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ا </w:t>
      </w:r>
      <w:r w:rsidRPr="001D691B">
        <w:rPr>
          <w:rFonts w:cs="Traditional Arabic"/>
          <w:b/>
          <w:bCs/>
          <w:sz w:val="28"/>
          <w:szCs w:val="28"/>
          <w:u w:val="single"/>
          <w:rtl/>
        </w:rPr>
        <w:t>–</w:t>
      </w: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 xml:space="preserve"> عقوبة رفض الاطلاع على الدفاتر و الوثائق او إتلافها</w:t>
      </w:r>
      <w:r>
        <w:rPr>
          <w:rFonts w:cs="Traditional Arabic" w:hint="cs"/>
          <w:sz w:val="28"/>
          <w:szCs w:val="28"/>
          <w:rtl/>
        </w:rPr>
        <w:t xml:space="preserve"> : غرامة جبائية 500 دج الى 50.000 دج </w:t>
      </w:r>
      <w:r w:rsidR="00FA7EBF">
        <w:rPr>
          <w:rFonts w:cs="Traditional Arabic" w:hint="cs"/>
          <w:sz w:val="28"/>
          <w:szCs w:val="28"/>
          <w:rtl/>
        </w:rPr>
        <w:t xml:space="preserve"> ( م 62 )</w:t>
      </w:r>
    </w:p>
    <w:p w:rsidR="00C960B0" w:rsidRDefault="00C960B0" w:rsidP="00FA7EBF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ب- عقوبة التأخير</w:t>
      </w:r>
      <w:r>
        <w:rPr>
          <w:rFonts w:cs="Traditional Arabic" w:hint="cs"/>
          <w:sz w:val="28"/>
          <w:szCs w:val="28"/>
          <w:rtl/>
        </w:rPr>
        <w:t xml:space="preserve"> : زيادة على العقوبة الأولى تطبيق 100 دج على كل يوم تأخير ابتداء من تاريخ المحضر الى غ</w:t>
      </w:r>
      <w:r w:rsidR="00FA7EBF">
        <w:rPr>
          <w:rFonts w:cs="Traditional Arabic" w:hint="cs"/>
          <w:sz w:val="28"/>
          <w:szCs w:val="28"/>
          <w:rtl/>
        </w:rPr>
        <w:t>اية تمكن الادارة من حق الاطلاع ( م 63 )</w:t>
      </w:r>
    </w:p>
    <w:p w:rsidR="007E3D64" w:rsidRDefault="007E3D64" w:rsidP="007E3D64">
      <w:pPr>
        <w:bidi/>
        <w:spacing w:line="240" w:lineRule="auto"/>
        <w:ind w:firstLine="0"/>
        <w:jc w:val="lowKashida"/>
        <w:rPr>
          <w:rFonts w:cs="Traditional Arabic"/>
          <w:sz w:val="28"/>
          <w:szCs w:val="28"/>
          <w:rtl/>
        </w:rPr>
      </w:pPr>
    </w:p>
    <w:p w:rsidR="00C960B0" w:rsidRPr="00D35AFC" w:rsidRDefault="00C960B0" w:rsidP="000106ED">
      <w:pPr>
        <w:pStyle w:val="Paragraphedeliste"/>
        <w:numPr>
          <w:ilvl w:val="0"/>
          <w:numId w:val="8"/>
        </w:numPr>
        <w:bidi/>
        <w:spacing w:line="240" w:lineRule="auto"/>
        <w:ind w:left="0" w:firstLine="0"/>
        <w:jc w:val="left"/>
        <w:rPr>
          <w:rFonts w:cs="Traditional Arabic"/>
          <w:b/>
          <w:bCs/>
          <w:sz w:val="36"/>
          <w:szCs w:val="36"/>
        </w:rPr>
      </w:pPr>
      <w:r w:rsidRPr="00D35AFC">
        <w:rPr>
          <w:rFonts w:ascii="ae_AlMateen" w:hAnsi="ae_AlMateen" w:cs="ae_AlMateen" w:hint="cs"/>
          <w:b/>
          <w:bCs/>
          <w:sz w:val="28"/>
          <w:szCs w:val="28"/>
          <w:rtl/>
        </w:rPr>
        <w:lastRenderedPageBreak/>
        <w:t>حق المراقبة :</w:t>
      </w:r>
      <w:r w:rsidR="00962BF7" w:rsidRPr="00D35AFC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C960B0" w:rsidRPr="00D35AFC" w:rsidRDefault="00D35AFC" w:rsidP="000106ED">
      <w:pPr>
        <w:bidi/>
        <w:spacing w:line="240" w:lineRule="auto"/>
        <w:jc w:val="left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</w:t>
      </w:r>
      <w:r w:rsidR="00C960B0" w:rsidRPr="00D35AFC">
        <w:rPr>
          <w:rFonts w:cs="Traditional Arabic" w:hint="cs"/>
          <w:sz w:val="28"/>
          <w:szCs w:val="28"/>
          <w:rtl/>
        </w:rPr>
        <w:t xml:space="preserve">و يتم خلال ساعات فتحها للجمهور و ساعات ممارسة النشاط </w:t>
      </w:r>
      <w:r w:rsidR="000106ED">
        <w:rPr>
          <w:rFonts w:cs="Traditional Arabic" w:hint="cs"/>
          <w:sz w:val="28"/>
          <w:szCs w:val="28"/>
          <w:rtl/>
        </w:rPr>
        <w:t xml:space="preserve">.انظر كذلك </w:t>
      </w:r>
      <w:r w:rsidR="000106ED" w:rsidRPr="00962BF7">
        <w:rPr>
          <w:rFonts w:cs="Traditional Arabic" w:hint="cs"/>
          <w:sz w:val="28"/>
          <w:szCs w:val="28"/>
          <w:rtl/>
        </w:rPr>
        <w:t xml:space="preserve">انظر المواد </w:t>
      </w:r>
      <w:r w:rsidR="000106ED">
        <w:rPr>
          <w:rFonts w:cs="Traditional Arabic" w:hint="cs"/>
          <w:sz w:val="28"/>
          <w:szCs w:val="28"/>
          <w:rtl/>
        </w:rPr>
        <w:t>18</w:t>
      </w:r>
      <w:r w:rsidR="000106ED" w:rsidRPr="00962BF7">
        <w:rPr>
          <w:rFonts w:cs="Traditional Arabic" w:hint="cs"/>
          <w:sz w:val="28"/>
          <w:szCs w:val="28"/>
          <w:rtl/>
        </w:rPr>
        <w:t xml:space="preserve"> الى </w:t>
      </w:r>
      <w:r w:rsidR="000106ED">
        <w:rPr>
          <w:rFonts w:cs="Traditional Arabic" w:hint="cs"/>
          <w:sz w:val="28"/>
          <w:szCs w:val="28"/>
          <w:rtl/>
        </w:rPr>
        <w:t>38</w:t>
      </w:r>
      <w:r w:rsidR="000106ED" w:rsidRPr="00962BF7">
        <w:rPr>
          <w:rFonts w:cs="Traditional Arabic" w:hint="cs"/>
          <w:sz w:val="28"/>
          <w:szCs w:val="28"/>
          <w:rtl/>
        </w:rPr>
        <w:t xml:space="preserve"> من ق ا ج.</w:t>
      </w:r>
    </w:p>
    <w:p w:rsidR="00C960B0" w:rsidRPr="00FA7EBF" w:rsidRDefault="00C960B0" w:rsidP="00FF558F">
      <w:pPr>
        <w:pStyle w:val="Paragraphedeliste"/>
        <w:numPr>
          <w:ilvl w:val="0"/>
          <w:numId w:val="6"/>
        </w:numPr>
        <w:bidi/>
        <w:spacing w:line="240" w:lineRule="auto"/>
        <w:jc w:val="left"/>
        <w:rPr>
          <w:rFonts w:cs="Traditional Arabic"/>
          <w:sz w:val="28"/>
          <w:szCs w:val="28"/>
          <w:rtl/>
        </w:rPr>
      </w:pPr>
      <w:r w:rsidRPr="00FA7EBF">
        <w:rPr>
          <w:rFonts w:cs="Traditional Arabic" w:hint="cs"/>
          <w:b/>
          <w:bCs/>
          <w:sz w:val="28"/>
          <w:szCs w:val="28"/>
          <w:u w:val="single"/>
          <w:rtl/>
        </w:rPr>
        <w:t>طلب التوضيحات و الاستفسارات</w:t>
      </w:r>
      <w:r>
        <w:rPr>
          <w:rFonts w:cs="Traditional Arabic" w:hint="cs"/>
          <w:sz w:val="28"/>
          <w:szCs w:val="28"/>
          <w:rtl/>
        </w:rPr>
        <w:t xml:space="preserve"> : </w:t>
      </w:r>
      <w:r w:rsidRPr="00FA7EBF">
        <w:rPr>
          <w:rFonts w:cs="Traditional Arabic" w:hint="cs"/>
          <w:sz w:val="28"/>
          <w:szCs w:val="28"/>
          <w:rtl/>
        </w:rPr>
        <w:t>بعد تمكن من حق المراقبة يمكن للعون منح 30 يوم للمكلف للتوضيح و طلب توفير كل الوثائق المحاسبية و التبريرات من أجل إثبات رقم الاعمال و النتائج المصرح بها.</w:t>
      </w:r>
    </w:p>
    <w:p w:rsidR="00C960B0" w:rsidRDefault="00C960B0" w:rsidP="00FA7EBF">
      <w:pPr>
        <w:pStyle w:val="Paragraphedeliste"/>
        <w:numPr>
          <w:ilvl w:val="0"/>
          <w:numId w:val="6"/>
        </w:numPr>
        <w:bidi/>
        <w:spacing w:line="240" w:lineRule="auto"/>
        <w:jc w:val="left"/>
        <w:rPr>
          <w:rFonts w:cs="Traditional Arabic"/>
          <w:sz w:val="28"/>
          <w:szCs w:val="28"/>
          <w:rtl/>
        </w:rPr>
      </w:pPr>
      <w:r w:rsidRPr="001D691B">
        <w:rPr>
          <w:rFonts w:cs="Traditional Arabic" w:hint="cs"/>
          <w:b/>
          <w:bCs/>
          <w:sz w:val="28"/>
          <w:szCs w:val="28"/>
          <w:u w:val="single"/>
          <w:rtl/>
        </w:rPr>
        <w:t>حق المباشرة في التحقيق المعمق</w:t>
      </w:r>
      <w:r w:rsidRPr="001D691B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sz w:val="28"/>
          <w:szCs w:val="28"/>
          <w:rtl/>
        </w:rPr>
        <w:t xml:space="preserve"> يتم كل أنواع التحقيقات المعمقة </w:t>
      </w:r>
      <w:r w:rsidR="00FA7EBF">
        <w:rPr>
          <w:rFonts w:cs="Traditional Arabic" w:hint="cs"/>
          <w:sz w:val="28"/>
          <w:szCs w:val="28"/>
          <w:rtl/>
        </w:rPr>
        <w:t>و في المحاسبة ( سوف نتطرق اليها لاحقا)</w:t>
      </w:r>
    </w:p>
    <w:p w:rsidR="00C960B0" w:rsidRPr="000106ED" w:rsidRDefault="00C960B0" w:rsidP="000106ED">
      <w:pPr>
        <w:pStyle w:val="Paragraphedeliste"/>
        <w:numPr>
          <w:ilvl w:val="0"/>
          <w:numId w:val="8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106ED">
        <w:rPr>
          <w:rFonts w:ascii="ae_AlMateen" w:hAnsi="ae_AlMateen" w:cs="ae_AlMateen" w:hint="cs"/>
          <w:b/>
          <w:bCs/>
          <w:sz w:val="28"/>
          <w:szCs w:val="28"/>
          <w:rtl/>
        </w:rPr>
        <w:t>حق الاستدراك :</w:t>
      </w:r>
    </w:p>
    <w:p w:rsidR="00C960B0" w:rsidRPr="000106ED" w:rsidRDefault="000106ED" w:rsidP="000106ED">
      <w:pPr>
        <w:bidi/>
        <w:spacing w:line="240" w:lineRule="auto"/>
        <w:jc w:val="lowKashida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</w:t>
      </w:r>
      <w:r w:rsidR="00C960B0" w:rsidRPr="000106ED">
        <w:rPr>
          <w:rFonts w:cs="Traditional Arabic" w:hint="cs"/>
          <w:sz w:val="28"/>
          <w:szCs w:val="28"/>
          <w:rtl/>
        </w:rPr>
        <w:t>يتمثل في استدراك الأخطاء و هو الوسيلة الممنوحة للإدارة في إطار إجراءات المراقبة لتقويم الأخطاء او الغش المقترفة من طرف المكلف بالضريبة سوء التعديل او الاقتطاع من جديد  و هذا في الأربع السنوات الأخيرة لرقم الأعمال و المداخيل - المادة 326 من قانون الضرائب المباشرة و المادة 127 من قانون الرسم على رقم الأعمال، الا في حالات استثنائية يمدد لسنتين عند عمد التدليس من طرف المكلف المادة 146 من قانون المالية السنة 2002.</w:t>
      </w:r>
    </w:p>
    <w:p w:rsidR="00C960B0" w:rsidRPr="000106ED" w:rsidRDefault="00C960B0" w:rsidP="000106ED">
      <w:pPr>
        <w:pStyle w:val="Paragraphedeliste"/>
        <w:numPr>
          <w:ilvl w:val="0"/>
          <w:numId w:val="8"/>
        </w:numPr>
        <w:bidi/>
        <w:spacing w:line="240" w:lineRule="auto"/>
        <w:jc w:val="left"/>
        <w:rPr>
          <w:rFonts w:ascii="ae_AlMateen" w:hAnsi="ae_AlMateen" w:cs="ae_AlMateen"/>
          <w:b/>
          <w:bCs/>
          <w:sz w:val="28"/>
          <w:szCs w:val="28"/>
        </w:rPr>
      </w:pPr>
      <w:r w:rsidRPr="000106ED">
        <w:rPr>
          <w:rFonts w:ascii="ae_AlMateen" w:hAnsi="ae_AlMateen" w:cs="ae_AlMateen" w:hint="cs"/>
          <w:b/>
          <w:bCs/>
          <w:sz w:val="28"/>
          <w:szCs w:val="28"/>
          <w:rtl/>
        </w:rPr>
        <w:t>حق المعاينة :</w:t>
      </w:r>
    </w:p>
    <w:p w:rsidR="00C960B0" w:rsidRPr="001D691B" w:rsidRDefault="00C960B0" w:rsidP="00C960B0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sz w:val="28"/>
          <w:szCs w:val="28"/>
        </w:rPr>
      </w:pPr>
      <w:r w:rsidRPr="00FA7EBF">
        <w:rPr>
          <w:rFonts w:cs="Traditional Arabic" w:hint="cs"/>
          <w:sz w:val="28"/>
          <w:szCs w:val="28"/>
          <w:rtl/>
        </w:rPr>
        <w:t xml:space="preserve">هو عمل مباشر بعين المكان و تدخل على مستوى المصانع و المخازن من أجل </w:t>
      </w:r>
      <w:r w:rsidR="00962BF7">
        <w:rPr>
          <w:rFonts w:cs="Traditional Arabic" w:hint="cs"/>
          <w:sz w:val="28"/>
          <w:szCs w:val="28"/>
          <w:rtl/>
        </w:rPr>
        <w:t xml:space="preserve">مطابقة </w:t>
      </w:r>
      <w:r w:rsidRPr="00FA7EBF">
        <w:rPr>
          <w:rFonts w:cs="Traditional Arabic" w:hint="cs"/>
          <w:sz w:val="28"/>
          <w:szCs w:val="28"/>
          <w:rtl/>
        </w:rPr>
        <w:t>صحة المعلومات من طرف الممولين او المكلفين بالضربية في شكل وثائق و الملفات و هذا عندما توجد قرائن تدل على ممارس تدليسية</w:t>
      </w:r>
      <w:r w:rsidRPr="001D691B">
        <w:rPr>
          <w:rFonts w:cs="Traditional Arabic" w:hint="cs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>:</w:t>
      </w:r>
    </w:p>
    <w:p w:rsidR="00C960B0" w:rsidRPr="001D691B" w:rsidRDefault="00C960B0" w:rsidP="00C960B0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sz w:val="28"/>
          <w:szCs w:val="28"/>
          <w:rtl/>
        </w:rPr>
      </w:pPr>
      <w:r w:rsidRPr="001D691B">
        <w:rPr>
          <w:rFonts w:cs="Traditional Arabic" w:hint="cs"/>
          <w:sz w:val="28"/>
          <w:szCs w:val="28"/>
          <w:rtl/>
        </w:rPr>
        <w:t xml:space="preserve">و ممارسة التدليسية هي : </w:t>
      </w:r>
    </w:p>
    <w:p w:rsidR="00C960B0" w:rsidRPr="001D691B" w:rsidRDefault="00C960B0" w:rsidP="00FF558F">
      <w:pPr>
        <w:pStyle w:val="Paragraphedeliste"/>
        <w:numPr>
          <w:ilvl w:val="0"/>
          <w:numId w:val="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sz w:val="28"/>
          <w:szCs w:val="28"/>
          <w:rtl/>
        </w:rPr>
        <w:t>ممارسة نشاط غير مصرح به.</w:t>
      </w:r>
    </w:p>
    <w:p w:rsidR="00C960B0" w:rsidRPr="001D691B" w:rsidRDefault="00C960B0" w:rsidP="00FF558F">
      <w:pPr>
        <w:pStyle w:val="Paragraphedeliste"/>
        <w:numPr>
          <w:ilvl w:val="0"/>
          <w:numId w:val="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sz w:val="28"/>
          <w:szCs w:val="28"/>
          <w:rtl/>
        </w:rPr>
        <w:t xml:space="preserve">انجاز عمليات شراء و البيع دون فاتورة </w:t>
      </w:r>
    </w:p>
    <w:p w:rsidR="00C960B0" w:rsidRPr="001D691B" w:rsidRDefault="00C960B0" w:rsidP="00FF558F">
      <w:pPr>
        <w:pStyle w:val="Paragraphedeliste"/>
        <w:numPr>
          <w:ilvl w:val="0"/>
          <w:numId w:val="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sz w:val="28"/>
          <w:szCs w:val="28"/>
          <w:rtl/>
        </w:rPr>
        <w:t xml:space="preserve">فواتير لا تعكس الحقيقة </w:t>
      </w:r>
      <w:r>
        <w:rPr>
          <w:rFonts w:cs="Traditional Arabic" w:hint="cs"/>
          <w:sz w:val="28"/>
          <w:szCs w:val="28"/>
          <w:rtl/>
        </w:rPr>
        <w:t>.</w:t>
      </w:r>
    </w:p>
    <w:p w:rsidR="00C960B0" w:rsidRPr="00962BF7" w:rsidRDefault="00C960B0" w:rsidP="00FF558F">
      <w:pPr>
        <w:pStyle w:val="Paragraphedeliste"/>
        <w:numPr>
          <w:ilvl w:val="0"/>
          <w:numId w:val="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962BF7">
        <w:rPr>
          <w:rFonts w:cs="Traditional Arabic" w:hint="cs"/>
          <w:sz w:val="28"/>
          <w:szCs w:val="28"/>
          <w:rtl/>
        </w:rPr>
        <w:t>قيود  محاسبية خاطئة أو وهمية عمدا .</w:t>
      </w:r>
    </w:p>
    <w:p w:rsidR="00C960B0" w:rsidRPr="001D691B" w:rsidRDefault="00C960B0" w:rsidP="00FF558F">
      <w:pPr>
        <w:pStyle w:val="Paragraphedeliste"/>
        <w:numPr>
          <w:ilvl w:val="0"/>
          <w:numId w:val="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1D691B">
        <w:rPr>
          <w:rFonts w:cs="Traditional Arabic" w:hint="cs"/>
          <w:sz w:val="28"/>
          <w:szCs w:val="28"/>
          <w:rtl/>
        </w:rPr>
        <w:t>كل مناورة تهدف الى تنظيم إعساره من طرف المكلف بالضريبة متابع لدفع ضرائبه</w:t>
      </w:r>
      <w:r>
        <w:rPr>
          <w:rFonts w:cs="Traditional Arabic" w:hint="cs"/>
          <w:sz w:val="28"/>
          <w:szCs w:val="28"/>
          <w:rtl/>
        </w:rPr>
        <w:t>.</w:t>
      </w:r>
    </w:p>
    <w:p w:rsidR="004222E5" w:rsidRPr="005D1A24" w:rsidRDefault="00C960B0" w:rsidP="00C960B0">
      <w:pPr>
        <w:autoSpaceDE w:val="0"/>
        <w:autoSpaceDN w:val="0"/>
        <w:bidi/>
        <w:adjustRightInd w:val="0"/>
        <w:spacing w:after="0"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 w:bidi="ar-DZ"/>
        </w:rPr>
      </w:pPr>
      <w:r w:rsidRPr="001D691B">
        <w:rPr>
          <w:rFonts w:cs="Traditional Arabic" w:hint="cs"/>
          <w:sz w:val="28"/>
          <w:szCs w:val="28"/>
          <w:rtl/>
        </w:rPr>
        <w:t>بالإضافة إلى ذلك يمكن هذا الحق من المتابعة الميدانية لحركة السلع و البضائع عير مختلف مراحل إنتاجها و تسويقها.</w:t>
      </w:r>
    </w:p>
    <w:sectPr w:rsidR="004222E5" w:rsidRPr="005D1A24" w:rsidSect="007224B7">
      <w:footerReference w:type="default" r:id="rId8"/>
      <w:pgSz w:w="11906" w:h="16838"/>
      <w:pgMar w:top="567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29" w:rsidRDefault="002B4129" w:rsidP="00A15BE8">
      <w:pPr>
        <w:spacing w:after="0" w:line="240" w:lineRule="auto"/>
      </w:pPr>
      <w:r>
        <w:separator/>
      </w:r>
    </w:p>
  </w:endnote>
  <w:endnote w:type="continuationSeparator" w:id="1">
    <w:p w:rsidR="002B4129" w:rsidRDefault="002B4129" w:rsidP="00A1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349"/>
      <w:docPartObj>
        <w:docPartGallery w:val="Page Numbers (Bottom of Page)"/>
        <w:docPartUnique/>
      </w:docPartObj>
    </w:sdtPr>
    <w:sdtContent>
      <w:p w:rsidR="00A15BE8" w:rsidRDefault="00C91D75">
        <w:pPr>
          <w:pStyle w:val="Pieddepage"/>
          <w:jc w:val="center"/>
        </w:pPr>
        <w:fldSimple w:instr=" PAGE   \* MERGEFORMAT ">
          <w:r w:rsidR="007E3D64">
            <w:rPr>
              <w:noProof/>
            </w:rPr>
            <w:t>2</w:t>
          </w:r>
        </w:fldSimple>
      </w:p>
    </w:sdtContent>
  </w:sdt>
  <w:p w:rsidR="00A15BE8" w:rsidRDefault="00A15B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29" w:rsidRDefault="002B4129" w:rsidP="00A15BE8">
      <w:pPr>
        <w:spacing w:after="0" w:line="240" w:lineRule="auto"/>
      </w:pPr>
      <w:r>
        <w:separator/>
      </w:r>
    </w:p>
  </w:footnote>
  <w:footnote w:type="continuationSeparator" w:id="1">
    <w:p w:rsidR="002B4129" w:rsidRDefault="002B4129" w:rsidP="00A1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402"/>
    <w:multiLevelType w:val="hybridMultilevel"/>
    <w:tmpl w:val="FDF074AA"/>
    <w:lvl w:ilvl="0" w:tplc="969A3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2E9"/>
    <w:multiLevelType w:val="hybridMultilevel"/>
    <w:tmpl w:val="2AAA1406"/>
    <w:lvl w:ilvl="0" w:tplc="75A26D8C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35750"/>
    <w:multiLevelType w:val="hybridMultilevel"/>
    <w:tmpl w:val="969077E0"/>
    <w:lvl w:ilvl="0" w:tplc="11D67DB8">
      <w:start w:val="1"/>
      <w:numFmt w:val="arabicAlpha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4C794B"/>
    <w:multiLevelType w:val="hybridMultilevel"/>
    <w:tmpl w:val="33C216BE"/>
    <w:lvl w:ilvl="0" w:tplc="5F107F04">
      <w:start w:val="2"/>
      <w:numFmt w:val="decimal"/>
      <w:lvlText w:val="%1-"/>
      <w:lvlJc w:val="left"/>
      <w:pPr>
        <w:ind w:left="1440" w:hanging="360"/>
      </w:pPr>
      <w:rPr>
        <w:rFonts w:ascii="ae_AlMateen" w:hAnsi="ae_AlMateen" w:cs="ae_AlMatee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D5212C"/>
    <w:multiLevelType w:val="hybridMultilevel"/>
    <w:tmpl w:val="20A81076"/>
    <w:lvl w:ilvl="0" w:tplc="0450EC94">
      <w:start w:val="1"/>
      <w:numFmt w:val="decimal"/>
      <w:lvlText w:val="%1-"/>
      <w:lvlJc w:val="left"/>
      <w:pPr>
        <w:ind w:left="1080" w:hanging="360"/>
      </w:pPr>
      <w:rPr>
        <w:rFonts w:ascii="ae_AlMateen" w:eastAsiaTheme="minorHAnsi" w:hAnsi="ae_AlMateen" w:cs="ae_AlMatee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A3F85"/>
    <w:multiLevelType w:val="hybridMultilevel"/>
    <w:tmpl w:val="0A467826"/>
    <w:lvl w:ilvl="0" w:tplc="DB82C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A286A"/>
    <w:multiLevelType w:val="hybridMultilevel"/>
    <w:tmpl w:val="6EFC4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81FB4"/>
    <w:multiLevelType w:val="hybridMultilevel"/>
    <w:tmpl w:val="C376130E"/>
    <w:lvl w:ilvl="0" w:tplc="5E0202C2">
      <w:start w:val="2"/>
      <w:numFmt w:val="decimal"/>
      <w:lvlText w:val="%1-"/>
      <w:lvlJc w:val="left"/>
      <w:pPr>
        <w:ind w:left="3" w:hanging="360"/>
      </w:pPr>
      <w:rPr>
        <w:rFonts w:ascii="ae_AlMateen" w:hAnsi="ae_AlMateen" w:cs="ae_AlMateen" w:hint="default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F4"/>
    <w:rsid w:val="000012BC"/>
    <w:rsid w:val="000070DE"/>
    <w:rsid w:val="00010160"/>
    <w:rsid w:val="000106ED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562D6"/>
    <w:rsid w:val="000754D9"/>
    <w:rsid w:val="00077BBF"/>
    <w:rsid w:val="0008227C"/>
    <w:rsid w:val="00086970"/>
    <w:rsid w:val="000869AE"/>
    <w:rsid w:val="00086C8C"/>
    <w:rsid w:val="000934C6"/>
    <w:rsid w:val="0009795A"/>
    <w:rsid w:val="000D1F02"/>
    <w:rsid w:val="000D1F47"/>
    <w:rsid w:val="000D2DB1"/>
    <w:rsid w:val="000D41BA"/>
    <w:rsid w:val="000D5396"/>
    <w:rsid w:val="000E137F"/>
    <w:rsid w:val="000F0D6C"/>
    <w:rsid w:val="000F6B09"/>
    <w:rsid w:val="0010143F"/>
    <w:rsid w:val="00101FF0"/>
    <w:rsid w:val="0010205B"/>
    <w:rsid w:val="00103FC8"/>
    <w:rsid w:val="0010534A"/>
    <w:rsid w:val="0011126E"/>
    <w:rsid w:val="00111CCE"/>
    <w:rsid w:val="00111EA6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33FC"/>
    <w:rsid w:val="001446FE"/>
    <w:rsid w:val="001447D1"/>
    <w:rsid w:val="00145E00"/>
    <w:rsid w:val="00146147"/>
    <w:rsid w:val="0015150C"/>
    <w:rsid w:val="001525D8"/>
    <w:rsid w:val="0015442A"/>
    <w:rsid w:val="0016316C"/>
    <w:rsid w:val="0016407D"/>
    <w:rsid w:val="00165156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B6217"/>
    <w:rsid w:val="001C3E6F"/>
    <w:rsid w:val="001C3E9C"/>
    <w:rsid w:val="001D02F5"/>
    <w:rsid w:val="001D1A80"/>
    <w:rsid w:val="001D6116"/>
    <w:rsid w:val="001D72C7"/>
    <w:rsid w:val="001F4427"/>
    <w:rsid w:val="001F6B68"/>
    <w:rsid w:val="001F785B"/>
    <w:rsid w:val="00202785"/>
    <w:rsid w:val="00205068"/>
    <w:rsid w:val="00210622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129"/>
    <w:rsid w:val="002B4216"/>
    <w:rsid w:val="002B4BA9"/>
    <w:rsid w:val="002B4C79"/>
    <w:rsid w:val="002C0B63"/>
    <w:rsid w:val="002C1A01"/>
    <w:rsid w:val="002C48E1"/>
    <w:rsid w:val="002C6821"/>
    <w:rsid w:val="002C791F"/>
    <w:rsid w:val="002D1C36"/>
    <w:rsid w:val="002D2DE7"/>
    <w:rsid w:val="002D31BC"/>
    <w:rsid w:val="002E0AB4"/>
    <w:rsid w:val="002E32B3"/>
    <w:rsid w:val="002F0F27"/>
    <w:rsid w:val="002F26D0"/>
    <w:rsid w:val="002F2D8B"/>
    <w:rsid w:val="002F5450"/>
    <w:rsid w:val="00310842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7385A"/>
    <w:rsid w:val="00376FB8"/>
    <w:rsid w:val="00380F82"/>
    <w:rsid w:val="00382A7A"/>
    <w:rsid w:val="00390AF2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03DB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092"/>
    <w:rsid w:val="00416698"/>
    <w:rsid w:val="004222E5"/>
    <w:rsid w:val="00432DA6"/>
    <w:rsid w:val="004342D4"/>
    <w:rsid w:val="0043584E"/>
    <w:rsid w:val="00441A43"/>
    <w:rsid w:val="004453D5"/>
    <w:rsid w:val="00445D9B"/>
    <w:rsid w:val="00451E36"/>
    <w:rsid w:val="00452894"/>
    <w:rsid w:val="0045367F"/>
    <w:rsid w:val="00454022"/>
    <w:rsid w:val="00461BEF"/>
    <w:rsid w:val="00463465"/>
    <w:rsid w:val="00472B0D"/>
    <w:rsid w:val="00480D18"/>
    <w:rsid w:val="00481B01"/>
    <w:rsid w:val="004844FB"/>
    <w:rsid w:val="004921C0"/>
    <w:rsid w:val="00497110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F0B5B"/>
    <w:rsid w:val="004F5CDF"/>
    <w:rsid w:val="00510A65"/>
    <w:rsid w:val="00515AF3"/>
    <w:rsid w:val="00535A89"/>
    <w:rsid w:val="00536778"/>
    <w:rsid w:val="00540337"/>
    <w:rsid w:val="00546D11"/>
    <w:rsid w:val="005505D6"/>
    <w:rsid w:val="005518F8"/>
    <w:rsid w:val="00551CF7"/>
    <w:rsid w:val="00560723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42AB"/>
    <w:rsid w:val="005A4936"/>
    <w:rsid w:val="005A7119"/>
    <w:rsid w:val="005A71CA"/>
    <w:rsid w:val="005B0619"/>
    <w:rsid w:val="005B09E9"/>
    <w:rsid w:val="005B3E69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75FF"/>
    <w:rsid w:val="006F303A"/>
    <w:rsid w:val="006F7599"/>
    <w:rsid w:val="00707169"/>
    <w:rsid w:val="00712A74"/>
    <w:rsid w:val="007224B7"/>
    <w:rsid w:val="00722D53"/>
    <w:rsid w:val="007302DF"/>
    <w:rsid w:val="00730A58"/>
    <w:rsid w:val="00734FA2"/>
    <w:rsid w:val="007372B3"/>
    <w:rsid w:val="00754302"/>
    <w:rsid w:val="00754872"/>
    <w:rsid w:val="0076767D"/>
    <w:rsid w:val="007679C4"/>
    <w:rsid w:val="00772902"/>
    <w:rsid w:val="00775E6E"/>
    <w:rsid w:val="00776D5F"/>
    <w:rsid w:val="00776F34"/>
    <w:rsid w:val="00783B65"/>
    <w:rsid w:val="0078474A"/>
    <w:rsid w:val="007849FA"/>
    <w:rsid w:val="00785733"/>
    <w:rsid w:val="0079365B"/>
    <w:rsid w:val="00793BB7"/>
    <w:rsid w:val="00794C66"/>
    <w:rsid w:val="00795F2B"/>
    <w:rsid w:val="00796943"/>
    <w:rsid w:val="00796F97"/>
    <w:rsid w:val="007A0176"/>
    <w:rsid w:val="007A07B8"/>
    <w:rsid w:val="007A0EE0"/>
    <w:rsid w:val="007A3A89"/>
    <w:rsid w:val="007A447B"/>
    <w:rsid w:val="007A4E6E"/>
    <w:rsid w:val="007A65ED"/>
    <w:rsid w:val="007A7576"/>
    <w:rsid w:val="007A7844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E3BF8"/>
    <w:rsid w:val="007E3D64"/>
    <w:rsid w:val="007F3D98"/>
    <w:rsid w:val="00800B79"/>
    <w:rsid w:val="00802796"/>
    <w:rsid w:val="008049AB"/>
    <w:rsid w:val="00806F2B"/>
    <w:rsid w:val="00816D4A"/>
    <w:rsid w:val="008270C0"/>
    <w:rsid w:val="00827E74"/>
    <w:rsid w:val="00835BA7"/>
    <w:rsid w:val="0083714E"/>
    <w:rsid w:val="00841597"/>
    <w:rsid w:val="00843B91"/>
    <w:rsid w:val="00850886"/>
    <w:rsid w:val="00856594"/>
    <w:rsid w:val="00863406"/>
    <w:rsid w:val="00866A55"/>
    <w:rsid w:val="00872747"/>
    <w:rsid w:val="00877BDF"/>
    <w:rsid w:val="00887639"/>
    <w:rsid w:val="008A5392"/>
    <w:rsid w:val="008B2960"/>
    <w:rsid w:val="008B4AAA"/>
    <w:rsid w:val="008B759E"/>
    <w:rsid w:val="008B7953"/>
    <w:rsid w:val="008C0191"/>
    <w:rsid w:val="008C3630"/>
    <w:rsid w:val="008C3BD8"/>
    <w:rsid w:val="008C701E"/>
    <w:rsid w:val="008C77B2"/>
    <w:rsid w:val="008D3FBB"/>
    <w:rsid w:val="008D660C"/>
    <w:rsid w:val="008E31E3"/>
    <w:rsid w:val="008E3759"/>
    <w:rsid w:val="008E7B7A"/>
    <w:rsid w:val="008F1381"/>
    <w:rsid w:val="008F7AA7"/>
    <w:rsid w:val="0090069C"/>
    <w:rsid w:val="00900BFA"/>
    <w:rsid w:val="0090537D"/>
    <w:rsid w:val="00917F4F"/>
    <w:rsid w:val="00921402"/>
    <w:rsid w:val="00921F0B"/>
    <w:rsid w:val="00926FE9"/>
    <w:rsid w:val="00930E0F"/>
    <w:rsid w:val="00930FB9"/>
    <w:rsid w:val="009350C2"/>
    <w:rsid w:val="00943B2B"/>
    <w:rsid w:val="00944798"/>
    <w:rsid w:val="0094711E"/>
    <w:rsid w:val="00955214"/>
    <w:rsid w:val="00955613"/>
    <w:rsid w:val="00960746"/>
    <w:rsid w:val="00962BF7"/>
    <w:rsid w:val="00962FDB"/>
    <w:rsid w:val="0096307C"/>
    <w:rsid w:val="00973B3D"/>
    <w:rsid w:val="00974228"/>
    <w:rsid w:val="009742B5"/>
    <w:rsid w:val="0098433C"/>
    <w:rsid w:val="00985828"/>
    <w:rsid w:val="00987C2D"/>
    <w:rsid w:val="00995BD5"/>
    <w:rsid w:val="0099678B"/>
    <w:rsid w:val="009A0171"/>
    <w:rsid w:val="009A515A"/>
    <w:rsid w:val="009B2474"/>
    <w:rsid w:val="009B3DFD"/>
    <w:rsid w:val="009C0028"/>
    <w:rsid w:val="009C5936"/>
    <w:rsid w:val="009C6366"/>
    <w:rsid w:val="009D5E97"/>
    <w:rsid w:val="009D6BEE"/>
    <w:rsid w:val="009E0189"/>
    <w:rsid w:val="009E0A37"/>
    <w:rsid w:val="009E2BA6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15BE8"/>
    <w:rsid w:val="00A22E97"/>
    <w:rsid w:val="00A236D7"/>
    <w:rsid w:val="00A27200"/>
    <w:rsid w:val="00A33338"/>
    <w:rsid w:val="00A43909"/>
    <w:rsid w:val="00A450C6"/>
    <w:rsid w:val="00A45D22"/>
    <w:rsid w:val="00A5429E"/>
    <w:rsid w:val="00A65C0C"/>
    <w:rsid w:val="00A741F2"/>
    <w:rsid w:val="00A94375"/>
    <w:rsid w:val="00AA1B88"/>
    <w:rsid w:val="00AA395A"/>
    <w:rsid w:val="00AA5DB4"/>
    <w:rsid w:val="00AA61ED"/>
    <w:rsid w:val="00AB313A"/>
    <w:rsid w:val="00AB6F62"/>
    <w:rsid w:val="00AC0E29"/>
    <w:rsid w:val="00AC1A94"/>
    <w:rsid w:val="00AC4B76"/>
    <w:rsid w:val="00AD5E46"/>
    <w:rsid w:val="00AD6C33"/>
    <w:rsid w:val="00AE10D9"/>
    <w:rsid w:val="00AE4DE2"/>
    <w:rsid w:val="00AF4043"/>
    <w:rsid w:val="00AF424B"/>
    <w:rsid w:val="00AF5D00"/>
    <w:rsid w:val="00AF7CAC"/>
    <w:rsid w:val="00B02990"/>
    <w:rsid w:val="00B05EAE"/>
    <w:rsid w:val="00B0785D"/>
    <w:rsid w:val="00B11D93"/>
    <w:rsid w:val="00B12382"/>
    <w:rsid w:val="00B14534"/>
    <w:rsid w:val="00B1664C"/>
    <w:rsid w:val="00B16FE8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63AE1"/>
    <w:rsid w:val="00B70E82"/>
    <w:rsid w:val="00B72149"/>
    <w:rsid w:val="00B76FAD"/>
    <w:rsid w:val="00B81A97"/>
    <w:rsid w:val="00B91281"/>
    <w:rsid w:val="00B916FD"/>
    <w:rsid w:val="00B9276F"/>
    <w:rsid w:val="00B96799"/>
    <w:rsid w:val="00BA1030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F1163"/>
    <w:rsid w:val="00BF5D3E"/>
    <w:rsid w:val="00BF6D71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2830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3236"/>
    <w:rsid w:val="00C63E36"/>
    <w:rsid w:val="00C64023"/>
    <w:rsid w:val="00C64A88"/>
    <w:rsid w:val="00C67185"/>
    <w:rsid w:val="00C71145"/>
    <w:rsid w:val="00C879B2"/>
    <w:rsid w:val="00C900D0"/>
    <w:rsid w:val="00C91D75"/>
    <w:rsid w:val="00C960B0"/>
    <w:rsid w:val="00CA77AC"/>
    <w:rsid w:val="00CB00A0"/>
    <w:rsid w:val="00CB742D"/>
    <w:rsid w:val="00CC3E75"/>
    <w:rsid w:val="00CC6E94"/>
    <w:rsid w:val="00CD2C99"/>
    <w:rsid w:val="00CE4AB9"/>
    <w:rsid w:val="00CE4C41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373C"/>
    <w:rsid w:val="00D341FB"/>
    <w:rsid w:val="00D35AFC"/>
    <w:rsid w:val="00D36A2A"/>
    <w:rsid w:val="00D445EF"/>
    <w:rsid w:val="00D4786F"/>
    <w:rsid w:val="00D54352"/>
    <w:rsid w:val="00D55CD9"/>
    <w:rsid w:val="00D64861"/>
    <w:rsid w:val="00D6582D"/>
    <w:rsid w:val="00D719BA"/>
    <w:rsid w:val="00D71AA4"/>
    <w:rsid w:val="00D81C6D"/>
    <w:rsid w:val="00D8323A"/>
    <w:rsid w:val="00D8343F"/>
    <w:rsid w:val="00D83BA2"/>
    <w:rsid w:val="00D90370"/>
    <w:rsid w:val="00D9104E"/>
    <w:rsid w:val="00D92D9A"/>
    <w:rsid w:val="00DA1730"/>
    <w:rsid w:val="00DA28BF"/>
    <w:rsid w:val="00DA77F9"/>
    <w:rsid w:val="00DC1DB8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3E42"/>
    <w:rsid w:val="00E05FAE"/>
    <w:rsid w:val="00E11049"/>
    <w:rsid w:val="00E21BD1"/>
    <w:rsid w:val="00E2442C"/>
    <w:rsid w:val="00E25A1A"/>
    <w:rsid w:val="00E301C7"/>
    <w:rsid w:val="00E32A3D"/>
    <w:rsid w:val="00E56683"/>
    <w:rsid w:val="00E63012"/>
    <w:rsid w:val="00E639CC"/>
    <w:rsid w:val="00E67686"/>
    <w:rsid w:val="00E67AAC"/>
    <w:rsid w:val="00E742A2"/>
    <w:rsid w:val="00E74535"/>
    <w:rsid w:val="00E76BAF"/>
    <w:rsid w:val="00E871EF"/>
    <w:rsid w:val="00E939BE"/>
    <w:rsid w:val="00E95510"/>
    <w:rsid w:val="00EA082E"/>
    <w:rsid w:val="00ED05FC"/>
    <w:rsid w:val="00ED66B1"/>
    <w:rsid w:val="00EE06C4"/>
    <w:rsid w:val="00EF6EE6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A7EBF"/>
    <w:rsid w:val="00FB1298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A1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BE8"/>
  </w:style>
  <w:style w:type="paragraph" w:styleId="Pieddepage">
    <w:name w:val="footer"/>
    <w:basedOn w:val="Normal"/>
    <w:link w:val="PieddepageCar"/>
    <w:uiPriority w:val="99"/>
    <w:unhideWhenUsed/>
    <w:rsid w:val="00A1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2686-920C-4302-96E0-9334EBD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DarkALR</dc:creator>
  <cp:lastModifiedBy>BounouaMalika</cp:lastModifiedBy>
  <cp:revision>14</cp:revision>
  <cp:lastPrinted>2016-02-28T09:52:00Z</cp:lastPrinted>
  <dcterms:created xsi:type="dcterms:W3CDTF">2016-02-26T17:47:00Z</dcterms:created>
  <dcterms:modified xsi:type="dcterms:W3CDTF">2020-09-17T21:43:00Z</dcterms:modified>
</cp:coreProperties>
</file>